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45" w:firstLineChars="62"/>
        <w:jc w:val="center"/>
        <w:rPr>
          <w:rFonts w:ascii="Times New Roman" w:hAnsi="Times New Roman" w:eastAsia="方正小标宋简体"/>
          <w:w w:val="90"/>
          <w:sz w:val="44"/>
          <w:szCs w:val="44"/>
        </w:rPr>
      </w:pPr>
      <w:r>
        <w:rPr>
          <w:rFonts w:hint="eastAsia" w:ascii="Times New Roman" w:hAnsi="Times New Roman" w:eastAsia="方正小标宋简体"/>
          <w:w w:val="90"/>
          <w:sz w:val="44"/>
          <w:szCs w:val="44"/>
        </w:rPr>
        <w:t>中共江苏省启东经济开发区党工委</w:t>
      </w:r>
    </w:p>
    <w:p>
      <w:pPr>
        <w:spacing w:line="560" w:lineRule="exact"/>
        <w:ind w:firstLine="245" w:firstLineChars="62"/>
        <w:jc w:val="center"/>
        <w:rPr>
          <w:rFonts w:ascii="Times New Roman" w:hAnsi="Times New Roman" w:eastAsia="方正小标宋简体"/>
          <w:w w:val="90"/>
          <w:sz w:val="44"/>
          <w:szCs w:val="44"/>
        </w:rPr>
      </w:pPr>
      <w:r>
        <w:rPr>
          <w:rFonts w:hint="eastAsia" w:ascii="Times New Roman" w:hAnsi="Times New Roman" w:eastAsia="方正小标宋简体"/>
          <w:w w:val="90"/>
          <w:sz w:val="44"/>
          <w:szCs w:val="44"/>
        </w:rPr>
        <w:t>关于巡察“回头看”整改进展情况的通报</w:t>
      </w:r>
    </w:p>
    <w:p>
      <w:pPr>
        <w:jc w:val="center"/>
        <w:rPr>
          <w:rFonts w:ascii="方正楷体_GBK" w:eastAsia="方正楷体_GBK"/>
          <w:szCs w:val="32"/>
        </w:rPr>
      </w:pPr>
      <w:r>
        <w:rPr>
          <w:rFonts w:hint="eastAsia" w:ascii="方正楷体_GBK" w:eastAsia="方正楷体_GBK"/>
          <w:szCs w:val="32"/>
        </w:rPr>
        <w:t xml:space="preserve"> </w:t>
      </w:r>
    </w:p>
    <w:p>
      <w:pPr>
        <w:spacing w:line="240" w:lineRule="exact"/>
        <w:ind w:firstLine="640"/>
        <w:rPr>
          <w:rFonts w:ascii="方正仿宋_GBK"/>
          <w:szCs w:val="32"/>
        </w:rPr>
      </w:pP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根据启东市委统一部署，2019年10月下旬至2019年12月下旬，十三届启东市委第十三轮巡察二组对启东经济开发区进行了巡察“回头看”，对开发区城西等六个村进行了巡察。2020年4月29日，十三届启东市委第十三轮巡察二组向启东经济开发区党工委反馈了巡察意见。按照党务公开原则和巡察工作有关要求，现将巡察整改进展情况予以公布。</w:t>
      </w:r>
    </w:p>
    <w:p>
      <w:pPr>
        <w:overflowPunct w:val="0"/>
        <w:spacing w:line="560" w:lineRule="exact"/>
        <w:ind w:firstLine="640"/>
        <w:rPr>
          <w:rFonts w:ascii="黑体" w:hAnsi="黑体" w:eastAsia="黑体"/>
          <w:sz w:val="32"/>
          <w:szCs w:val="32"/>
        </w:rPr>
      </w:pPr>
      <w:r>
        <w:rPr>
          <w:rFonts w:ascii="黑体" w:hAnsi="黑体" w:eastAsia="黑体"/>
          <w:sz w:val="32"/>
          <w:szCs w:val="32"/>
        </w:rPr>
        <w:t>一、整改工作开展情况</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一）学习巡察意见，剖析问题原因。收到巡察反馈意见和问题清单后，党工委迅速召开专题民主生活会，并督促各村召开专题组织生活会。聚焦市委第二巡察组对党工委巡察“回头看”的反馈意见和巡察城西等六个村党组织的反馈意见，紧扣反馈问题的整改这一主线，聚焦取得整改实效这一主题，提高思想认识、检视存在问题、深刻剖析原因，结合思想和工作实际，积极开展批评和自我批评，并研究制订了下一步整改措施。</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二）分解整改任务，落实整改责任。召开党工委巡察整改专题会议，部署整改工作。对党工委巡察问题清单中4项9个问题和各村巡察中涉及党工委问题清单3项12个问题，进行深入研究，将两类清单合并，重新分类，列出4项17个问题46个具体事项。将46个具体事项分解到班子分管领导和相应局室，由局室负责人领受整改任务，明确整改时限，强化整改质量。</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三）强化督查督办，提升整改质量。纪工委充分履行监督执纪问责职责，加强对整改情况的把握与推进。对涉及巡察交办的问题线索，迅速开展核实调查。已开展提醒谈话8人次，立案审查7人。定期了解整改进度，与负责整改的局室、分管领导一起研究，协调解决整改过程中遇到的难点问题。加强督促检查，对个别整改缓慢、工作飘浮的局室开展督查督办，强势推进整改落实。</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四）注重完善机制，拓展整改成效。针对反馈意见中提到的村级财务管理不规范的问题，我们建立村级会计代理记帐制度，目前正在招聘代理记帐人员；针对村级工程、采购不规范问题，我们建立了限额以下工程采购智能交易操作平台。凡20万元以上400万元以下项目，仅涉及价格因素的，实行网上报名、网上开标；20万元以下项目实行现场摇号，同步监控，完全公开透明。</w:t>
      </w:r>
    </w:p>
    <w:p>
      <w:pPr>
        <w:overflowPunct w:val="0"/>
        <w:spacing w:line="560" w:lineRule="exact"/>
        <w:ind w:firstLine="640"/>
        <w:rPr>
          <w:rFonts w:ascii="黑体" w:hAnsi="黑体" w:eastAsia="黑体"/>
          <w:sz w:val="32"/>
          <w:szCs w:val="32"/>
        </w:rPr>
      </w:pPr>
      <w:r>
        <w:rPr>
          <w:rFonts w:ascii="黑体" w:hAnsi="黑体" w:eastAsia="黑体"/>
          <w:sz w:val="32"/>
          <w:szCs w:val="32"/>
        </w:rPr>
        <w:t>二、问题清单整改情况</w:t>
      </w:r>
    </w:p>
    <w:p>
      <w:pPr>
        <w:overflowPunct w:val="0"/>
        <w:spacing w:line="560" w:lineRule="exact"/>
        <w:ind w:left="640"/>
        <w:rPr>
          <w:rFonts w:hint="eastAsia" w:ascii="楷体_GB2312" w:hAnsi="Times New Roman" w:eastAsia="楷体_GB2312"/>
          <w:sz w:val="32"/>
          <w:szCs w:val="32"/>
        </w:rPr>
      </w:pPr>
      <w:r>
        <w:rPr>
          <w:rFonts w:hint="eastAsia" w:ascii="楷体_GB2312" w:hAnsi="Times New Roman" w:eastAsia="楷体_GB2312"/>
          <w:sz w:val="32"/>
          <w:szCs w:val="32"/>
        </w:rPr>
        <w:t>（一）上轮巡察未整改到位的问题</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1．关于“往来资金结算不到位”问题的整改情况</w:t>
      </w:r>
    </w:p>
    <w:p>
      <w:pPr>
        <w:overflowPunct w:val="0"/>
        <w:spacing w:line="560" w:lineRule="exact"/>
        <w:ind w:firstLine="640"/>
        <w:rPr>
          <w:rFonts w:ascii="Times New Roman" w:hAnsi="Times New Roman" w:eastAsia="仿宋_GB2312"/>
          <w:sz w:val="32"/>
          <w:szCs w:val="32"/>
          <w:shd w:val="clear" w:color="auto" w:fill="FFFFFF"/>
        </w:rPr>
      </w:pPr>
      <w:r>
        <w:rPr>
          <w:rFonts w:ascii="Times New Roman" w:hAnsi="仿宋_GB2312" w:eastAsia="仿宋_GB2312"/>
          <w:sz w:val="32"/>
          <w:szCs w:val="32"/>
        </w:rPr>
        <w:t>党工委、管委会会同创投集团公司对相关往来款项进行专题研究。一是本着实事求是的原则，对涉及的农路建设、围墙工程、沟塘围填等费用借款，作为工程预付款项核算，鉴于上述工程均已完成，下一步做好工程资料收集、审计和结算工作。二是鉴于朱永金的拆旧业务也已完成，及时将残值保证金转为拆迁残值收入。并统计核定朱永金实施拆房费用，做好与朱永金费用结算准备</w:t>
      </w:r>
      <w:r>
        <w:rPr>
          <w:rFonts w:ascii="Times New Roman" w:hAnsi="Times New Roman" w:eastAsia="仿宋_GB2312"/>
          <w:sz w:val="32"/>
          <w:szCs w:val="32"/>
          <w:shd w:val="clear" w:color="auto" w:fill="FFFFFF"/>
        </w:rPr>
        <w:t>。</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2．关于“中心组理论学习还不够深入”问题的整改情况</w:t>
      </w:r>
    </w:p>
    <w:p>
      <w:pPr>
        <w:overflowPunct w:val="0"/>
        <w:spacing w:line="560" w:lineRule="exact"/>
        <w:ind w:firstLine="640"/>
        <w:rPr>
          <w:rFonts w:ascii="Times New Roman" w:hAnsi="Times New Roman" w:eastAsia="仿宋_GB2312"/>
          <w:sz w:val="32"/>
          <w:szCs w:val="32"/>
        </w:rPr>
      </w:pPr>
      <w:r>
        <w:rPr>
          <w:rFonts w:ascii="Times New Roman" w:hAnsi="仿宋_GB2312" w:eastAsia="仿宋_GB2312"/>
          <w:sz w:val="32"/>
          <w:szCs w:val="32"/>
        </w:rPr>
        <w:t>一是邀请专家学者进行专题辅导，深入研究关系我区经济社会发展全局战略性、前瞻性的重大理论和现实问题，进一步解放思想，大胆创新，答好南通</w:t>
      </w:r>
      <w:r>
        <w:rPr>
          <w:rFonts w:ascii="Times New Roman" w:hAnsi="Times New Roman" w:eastAsia="仿宋_GB2312"/>
          <w:sz w:val="32"/>
          <w:szCs w:val="32"/>
        </w:rPr>
        <w:t>“</w:t>
      </w:r>
      <w:r>
        <w:rPr>
          <w:rFonts w:ascii="Times New Roman" w:hAnsi="仿宋_GB2312" w:eastAsia="仿宋_GB2312"/>
          <w:sz w:val="32"/>
          <w:szCs w:val="32"/>
        </w:rPr>
        <w:t>发展四问</w:t>
      </w:r>
      <w:r>
        <w:rPr>
          <w:rFonts w:ascii="Times New Roman" w:hAnsi="Times New Roman" w:eastAsia="仿宋_GB2312"/>
          <w:sz w:val="32"/>
          <w:szCs w:val="32"/>
        </w:rPr>
        <w:t>”</w:t>
      </w:r>
      <w:r>
        <w:rPr>
          <w:rFonts w:ascii="Times New Roman" w:hAnsi="仿宋_GB2312" w:eastAsia="仿宋_GB2312"/>
          <w:sz w:val="32"/>
          <w:szCs w:val="32"/>
        </w:rPr>
        <w:t>。二是创新学习方式，现场学习、线上线下同步学习。三是开展云宣讲系列活动，组织班子成员、全体机关干部和村基层干部收看学习。四是班子成员定期交流自学成果，将理论学习化为思考成果、工作指南。</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3.关于“</w:t>
      </w:r>
      <w:r>
        <w:rPr>
          <w:rFonts w:ascii="Times New Roman" w:hAnsi="Times New Roman" w:eastAsia="仿宋_GB2312"/>
          <w:color w:val="000000"/>
          <w:kern w:val="0"/>
          <w:sz w:val="32"/>
          <w:szCs w:val="32"/>
        </w:rPr>
        <w:t>企聘人员管理不够到位”问题的整改情况</w:t>
      </w:r>
    </w:p>
    <w:p>
      <w:pPr>
        <w:overflowPunct w:val="0"/>
        <w:spacing w:line="560" w:lineRule="exact"/>
        <w:ind w:firstLine="640"/>
        <w:rPr>
          <w:rFonts w:ascii="Times New Roman" w:hAnsi="Times New Roman" w:eastAsia="仿宋_GB2312"/>
          <w:sz w:val="32"/>
          <w:szCs w:val="32"/>
        </w:rPr>
      </w:pPr>
      <w:r>
        <w:rPr>
          <w:rFonts w:ascii="Times New Roman" w:hAnsi="仿宋_GB2312" w:eastAsia="仿宋_GB2312"/>
          <w:sz w:val="32"/>
          <w:szCs w:val="32"/>
        </w:rPr>
        <w:t>一是理顺企聘人员管理关系，认真贯彻市委编办《关于规范区镇编外聘用人员管理的通知》精神，对企聘人员统一采取政府购买服务形式，总人数不得超过</w:t>
      </w:r>
      <w:r>
        <w:rPr>
          <w:rFonts w:ascii="Times New Roman" w:hAnsi="Times New Roman" w:eastAsia="仿宋_GB2312"/>
          <w:sz w:val="32"/>
          <w:szCs w:val="32"/>
        </w:rPr>
        <w:t>159</w:t>
      </w:r>
      <w:r>
        <w:rPr>
          <w:rFonts w:ascii="Times New Roman" w:hAnsi="仿宋_GB2312" w:eastAsia="仿宋_GB2312"/>
          <w:sz w:val="32"/>
          <w:szCs w:val="32"/>
        </w:rPr>
        <w:t>人，不再扩编。二是完善绩效考核办法，定期围绕工作绩效、效能建设和民主测评情况开展考核。三是组织开展先进员工的宣传表彰活动方面，今年以来先后围绕年度先进工作者、优秀共产党员进行了表彰。四是定期组织企聘人员业务培训方面。多次开展安全生产、党的建设等业务培训。</w:t>
      </w:r>
    </w:p>
    <w:p>
      <w:pPr>
        <w:overflowPunct w:val="0"/>
        <w:spacing w:line="560" w:lineRule="exact"/>
        <w:ind w:firstLine="640"/>
        <w:rPr>
          <w:rFonts w:hint="eastAsia" w:ascii="楷体_GB2312" w:hAnsi="Times New Roman" w:eastAsia="楷体_GB2312"/>
          <w:sz w:val="32"/>
          <w:szCs w:val="32"/>
        </w:rPr>
      </w:pPr>
      <w:r>
        <w:rPr>
          <w:rFonts w:hint="eastAsia" w:ascii="楷体_GB2312" w:hAnsi="Times New Roman" w:eastAsia="楷体_GB2312"/>
          <w:sz w:val="32"/>
          <w:szCs w:val="32"/>
        </w:rPr>
        <w:t>（二）聚焦贯彻落实党的路线方针政策和党中央决策部署方面</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4．关于“意识形态责任制落实不够严格”问题的整改情况</w:t>
      </w:r>
    </w:p>
    <w:p>
      <w:pPr>
        <w:overflowPunct w:val="0"/>
        <w:spacing w:line="560" w:lineRule="exact"/>
        <w:ind w:firstLine="640"/>
        <w:rPr>
          <w:rFonts w:ascii="Times New Roman" w:hAnsi="Times New Roman" w:eastAsia="仿宋_GB2312"/>
          <w:sz w:val="32"/>
          <w:szCs w:val="32"/>
        </w:rPr>
      </w:pPr>
      <w:r>
        <w:rPr>
          <w:rFonts w:ascii="Times New Roman" w:hAnsi="仿宋_GB2312" w:eastAsia="仿宋_GB2312"/>
          <w:sz w:val="32"/>
          <w:szCs w:val="32"/>
        </w:rPr>
        <w:t>一是制定《启东经济开发区党工委意识形态工作责任清单》、《启东经济开发区意识形态工作细则》。二是</w:t>
      </w:r>
      <w:r>
        <w:rPr>
          <w:rFonts w:ascii="Times New Roman" w:hAnsi="仿宋_GB2312" w:eastAsia="仿宋_GB2312"/>
          <w:bCs/>
          <w:sz w:val="32"/>
          <w:szCs w:val="32"/>
        </w:rPr>
        <w:t>加大对</w:t>
      </w:r>
      <w:r>
        <w:rPr>
          <w:rFonts w:ascii="Times New Roman" w:hAnsi="仿宋_GB2312" w:eastAsia="仿宋_GB2312"/>
          <w:sz w:val="32"/>
          <w:szCs w:val="32"/>
        </w:rPr>
        <w:t>农家书屋、</w:t>
      </w:r>
      <w:r>
        <w:rPr>
          <w:rFonts w:ascii="Times New Roman" w:hAnsi="Times New Roman" w:eastAsia="仿宋_GB2312"/>
          <w:sz w:val="32"/>
          <w:szCs w:val="32"/>
        </w:rPr>
        <w:t>“</w:t>
      </w:r>
      <w:r>
        <w:rPr>
          <w:rFonts w:ascii="Times New Roman" w:hAnsi="仿宋_GB2312" w:eastAsia="仿宋_GB2312"/>
          <w:sz w:val="32"/>
          <w:szCs w:val="32"/>
        </w:rPr>
        <w:t>扫黄打非</w:t>
      </w:r>
      <w:r>
        <w:rPr>
          <w:rFonts w:ascii="Times New Roman" w:hAnsi="Times New Roman" w:eastAsia="仿宋_GB2312"/>
          <w:sz w:val="32"/>
          <w:szCs w:val="32"/>
        </w:rPr>
        <w:t>”</w:t>
      </w:r>
      <w:r>
        <w:rPr>
          <w:rFonts w:ascii="Times New Roman" w:hAnsi="仿宋_GB2312" w:eastAsia="仿宋_GB2312"/>
          <w:sz w:val="32"/>
          <w:szCs w:val="32"/>
        </w:rPr>
        <w:t>基层工作站等宣传阵地的规范化建设。三是加强启东经济开发区微信公众号和政务微博的管理和更新，进一步加大主题宣传稿件数量和质量的提升。四是进一步加强村级党组织对意识形态工作的辅导，落实意识形态工作责任制，制定《</w:t>
      </w:r>
      <w:r>
        <w:rPr>
          <w:rFonts w:ascii="Times New Roman" w:hAnsi="Times New Roman" w:eastAsia="仿宋_GB2312"/>
          <w:sz w:val="32"/>
          <w:szCs w:val="32"/>
        </w:rPr>
        <w:t>2020</w:t>
      </w:r>
      <w:r>
        <w:rPr>
          <w:rFonts w:ascii="Times New Roman" w:hAnsi="仿宋_GB2312" w:eastAsia="仿宋_GB2312"/>
          <w:sz w:val="32"/>
          <w:szCs w:val="32"/>
        </w:rPr>
        <w:t>年启东经济开发区</w:t>
      </w:r>
      <w:r>
        <w:rPr>
          <w:rFonts w:ascii="Times New Roman" w:hAnsi="Times New Roman" w:eastAsia="仿宋_GB2312"/>
          <w:sz w:val="32"/>
          <w:szCs w:val="32"/>
        </w:rPr>
        <w:t>“</w:t>
      </w:r>
      <w:r>
        <w:rPr>
          <w:rFonts w:ascii="Times New Roman" w:hAnsi="仿宋_GB2312" w:eastAsia="仿宋_GB2312"/>
          <w:sz w:val="32"/>
          <w:szCs w:val="32"/>
        </w:rPr>
        <w:t>学习强国</w:t>
      </w:r>
      <w:r>
        <w:rPr>
          <w:rFonts w:ascii="Times New Roman" w:hAnsi="Times New Roman" w:eastAsia="仿宋_GB2312"/>
          <w:sz w:val="32"/>
          <w:szCs w:val="32"/>
        </w:rPr>
        <w:t>”</w:t>
      </w:r>
      <w:r>
        <w:rPr>
          <w:rFonts w:ascii="Times New Roman" w:hAnsi="仿宋_GB2312" w:eastAsia="仿宋_GB2312"/>
          <w:sz w:val="32"/>
          <w:szCs w:val="32"/>
        </w:rPr>
        <w:t>平台考核制度》，提高各村的参与率。五是进一步整合村级新时代文明实践的各项活动，开展多样化志愿服务。</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5．关于“推进扫黑除恶专项斗争工作不够到位”问题的整改情况</w:t>
      </w:r>
    </w:p>
    <w:p>
      <w:pPr>
        <w:overflowPunct w:val="0"/>
        <w:spacing w:line="560" w:lineRule="exact"/>
        <w:ind w:firstLine="640"/>
        <w:rPr>
          <w:rFonts w:ascii="Times New Roman" w:hAnsi="Times New Roman" w:eastAsia="仿宋_GB2312"/>
          <w:sz w:val="32"/>
          <w:szCs w:val="32"/>
          <w:shd w:val="clear" w:color="auto" w:fill="FFFFFF"/>
        </w:rPr>
      </w:pPr>
      <w:r>
        <w:rPr>
          <w:rFonts w:ascii="Times New Roman" w:hAnsi="Times New Roman" w:eastAsia="仿宋_GB2312"/>
          <w:sz w:val="32"/>
          <w:szCs w:val="32"/>
        </w:rPr>
        <w:t>一是深入学习习近平总书记关于扫黑除恶专项斗争的重要指示批示精神，严格贯彻落实中央、省、南通、启东市委决策部署，对标对表中央督导反馈意见，确保整改工作“件件有落实”、“条条有成效”。二是</w:t>
      </w:r>
      <w:r>
        <w:rPr>
          <w:rFonts w:ascii="Times New Roman" w:hAnsi="Times New Roman" w:eastAsia="仿宋_GB2312"/>
          <w:sz w:val="32"/>
          <w:szCs w:val="32"/>
          <w:shd w:val="clear" w:color="auto" w:fill="FFFFFF"/>
        </w:rPr>
        <w:t>设立户外大型广告牌、印制宣传画、横幅、园区公众号推广，宣传党和政府打击黑恶势力的坚定决心、涉黑涉恶的类型、举报方式、行动动态等内容，并组织园区各条线、各综合管理服务中心（村）深入社区、企业进行扫黑除恶知识宣传，确保宣传工作全覆盖，无盲区，着力提升群众知晓率。三是加强线索排摸工作，组织各条线、各综合管理服务中心（村）开展线索日排摸日上报工作，组织扫黑办的线索排摸小组对每日上报到的线索进行甄别核查，对收集到的线索进行深入汇总分析、分流办理。四是对辖区内小额放贷公司、融资担保公司、典当行、商业保理公司、</w:t>
      </w:r>
      <w:bookmarkStart w:id="0" w:name="OLE_LINK1"/>
      <w:bookmarkStart w:id="1" w:name="OLE_LINK2"/>
      <w:r>
        <w:rPr>
          <w:rFonts w:ascii="Times New Roman" w:hAnsi="Times New Roman" w:eastAsia="仿宋_GB2312"/>
          <w:sz w:val="32"/>
          <w:szCs w:val="32"/>
          <w:shd w:val="clear" w:color="auto" w:fill="FFFFFF"/>
        </w:rPr>
        <w:t>融资</w:t>
      </w:r>
      <w:bookmarkEnd w:id="0"/>
      <w:bookmarkEnd w:id="1"/>
      <w:r>
        <w:rPr>
          <w:rFonts w:ascii="Times New Roman" w:hAnsi="Times New Roman" w:eastAsia="仿宋_GB2312"/>
          <w:sz w:val="32"/>
          <w:szCs w:val="32"/>
          <w:shd w:val="clear" w:color="auto" w:fill="FFFFFF"/>
        </w:rPr>
        <w:t>租赁公司等金融从业机构开展“拉网式”排查摸底，深入进行分析研判，深挖可能存在的涉黑涉恶腐败和“保护伞”问题。组织防控办、村干部、市管、城管、公安等专门力量，对娱乐场所、九小场所、治安重点地区开展全面清查。制订完善2020年治安重点地区和突出治安问题整治方案，对刑满释放人员、前科劣迹人员、社会闲散人员及辍学青少年进行滚动排查，有针对性地采取教育、培训、帮扶措施，力推专项整治工作高效开展。</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6.关于“安全生产专项整治工作不够深入”问题的整改情况</w:t>
      </w:r>
    </w:p>
    <w:p>
      <w:pPr>
        <w:overflowPunct w:val="0"/>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一是认真学习贯彻落实习近平总书记、李克强总理关于安全生产重要指示批示精神和国家、省、南通市和市委、市政府关于安全生产工作决策部署要求。二是及时修订园区八大安全生产专业委员会职责分工，成立安委会办公室，制定《安监局局室七大片区分工方案》，依据现有工贸企业162家实际情况，实施片区化、网格化管理，划分七个片区专人挂钩负责。制定《启东经济开发区深入开展安全生产专项整治行动工作方案的通知》要求，明确32个行业领导小组，权责明确，责任到部门到具体人开展园区安全生产专项整治。三是增加力量。优化年龄结构，优化专业结构，配置年轻的局长、副局长，2名副局长分别是安全生产和化工专业，并招聘2名专业性人员。四是开发应用“经开安监”专用系统，手机实时监控隐患排查与整改情况，强化安全生产监督管理。五是开展园区工贸企业三级复查。建设局制定《园区建设领域安全生产“百日行动”方案》，深入开展建设领域安全生产“百日行动”。安监局制定《启东经济开发区集中开展违法违规“小化工”百日专项整治行动方案》和《全区违法违规“小化工”百日专项整治行动深入排查督导工作方案》，安监局深入开展危化品使用企业安全监管，建立小化工举报机制，园区各村制定村级安全生产专项整治方案。从机关各部门到基层各村网络，开展全覆盖排查。六是注重宣讲培训。制定《启东经济开发区落实企业安全主体责任具体化实施方案》，签订企业责任状、承诺书，组织开展落实安全生产主体责任集中宣讲“春风行动”，进一步推进生产经营单位全员安全培训。同时，根据园区专项整治工作开展情况，编写工作简报，加强宣传。</w:t>
      </w:r>
    </w:p>
    <w:p>
      <w:pPr>
        <w:overflowPunct w:val="0"/>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7.关于“打好“三大攻坚战”不够有力“问题的整改情况</w:t>
      </w:r>
    </w:p>
    <w:p>
      <w:pPr>
        <w:overflowPunct w:val="0"/>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针对就业脱贫率</w:t>
      </w:r>
      <w:r>
        <w:rPr>
          <w:rFonts w:ascii="Times New Roman" w:hAnsi="仿宋_GB2312" w:eastAsia="仿宋_GB2312"/>
          <w:sz w:val="32"/>
          <w:szCs w:val="32"/>
        </w:rPr>
        <w:t>较低的问题：一是重视对低收入户的宣传引导，消除低收入户懒惰的思想，提高脱贫致富的信心，激励低收入户主动寻求脱贫致富的渠道。二是结合实际情况多提供公益性岗位，进行岗前培训，实现</w:t>
      </w:r>
      <w:r>
        <w:rPr>
          <w:rFonts w:ascii="Times New Roman" w:hAnsi="Times New Roman" w:eastAsia="仿宋_GB2312"/>
          <w:sz w:val="32"/>
          <w:szCs w:val="32"/>
        </w:rPr>
        <w:t>“</w:t>
      </w:r>
      <w:r>
        <w:rPr>
          <w:rFonts w:ascii="Times New Roman" w:hAnsi="仿宋_GB2312" w:eastAsia="仿宋_GB2312"/>
          <w:sz w:val="32"/>
          <w:szCs w:val="32"/>
        </w:rPr>
        <w:t>家门口就业</w:t>
      </w:r>
      <w:r>
        <w:rPr>
          <w:rFonts w:ascii="Times New Roman" w:hAnsi="Times New Roman" w:eastAsia="仿宋_GB2312"/>
          <w:sz w:val="32"/>
          <w:szCs w:val="32"/>
        </w:rPr>
        <w:t>”</w:t>
      </w:r>
      <w:r>
        <w:rPr>
          <w:rFonts w:ascii="Times New Roman" w:hAnsi="仿宋_GB2312" w:eastAsia="仿宋_GB2312"/>
          <w:sz w:val="32"/>
          <w:szCs w:val="32"/>
        </w:rPr>
        <w:t>。只有真正激发低收入户的内生动力，才有可能从根本上改变低收入户贫困属性。针对部分村收支不平衡问题：一是盘活村集体资金，增加村级收入。根据启委农发【</w:t>
      </w:r>
      <w:r>
        <w:rPr>
          <w:rFonts w:ascii="Times New Roman" w:hAnsi="Times New Roman" w:eastAsia="仿宋_GB2312"/>
          <w:sz w:val="32"/>
          <w:szCs w:val="32"/>
        </w:rPr>
        <w:t>2019</w:t>
      </w:r>
      <w:r>
        <w:rPr>
          <w:rFonts w:ascii="Times New Roman" w:hAnsi="仿宋_GB2312" w:eastAsia="仿宋_GB2312"/>
          <w:sz w:val="32"/>
          <w:szCs w:val="32"/>
        </w:rPr>
        <w:t>】</w:t>
      </w:r>
      <w:r>
        <w:rPr>
          <w:rFonts w:ascii="Times New Roman" w:hAnsi="Times New Roman" w:eastAsia="仿宋_GB2312"/>
          <w:sz w:val="32"/>
          <w:szCs w:val="32"/>
        </w:rPr>
        <w:t>6</w:t>
      </w:r>
      <w:r>
        <w:rPr>
          <w:rFonts w:ascii="Times New Roman" w:hAnsi="仿宋_GB2312" w:eastAsia="仿宋_GB2312"/>
          <w:sz w:val="32"/>
          <w:szCs w:val="32"/>
        </w:rPr>
        <w:t>号文件《关于促进我市农村集体经济高质量发展的意见》精神，结合开发区各村实际情况发展资金增值型经济。在保证村正常运行的前提下，</w:t>
      </w:r>
      <w:r>
        <w:rPr>
          <w:rFonts w:ascii="Times New Roman" w:hAnsi="Times New Roman" w:eastAsia="仿宋_GB2312"/>
          <w:sz w:val="32"/>
          <w:szCs w:val="32"/>
        </w:rPr>
        <w:t>2020</w:t>
      </w:r>
      <w:r>
        <w:rPr>
          <w:rFonts w:ascii="Times New Roman" w:hAnsi="仿宋_GB2312" w:eastAsia="仿宋_GB2312"/>
          <w:sz w:val="32"/>
          <w:szCs w:val="32"/>
        </w:rPr>
        <w:t>年</w:t>
      </w:r>
      <w:r>
        <w:rPr>
          <w:rFonts w:ascii="Times New Roman" w:hAnsi="Times New Roman" w:eastAsia="仿宋_GB2312"/>
          <w:sz w:val="32"/>
          <w:szCs w:val="32"/>
        </w:rPr>
        <w:t>4</w:t>
      </w:r>
      <w:r>
        <w:rPr>
          <w:rFonts w:ascii="Times New Roman" w:hAnsi="仿宋_GB2312" w:eastAsia="仿宋_GB2312"/>
          <w:sz w:val="32"/>
          <w:szCs w:val="32"/>
        </w:rPr>
        <w:t>月份开发区八个村闲置集体资金</w:t>
      </w:r>
      <w:r>
        <w:rPr>
          <w:rFonts w:ascii="Times New Roman" w:hAnsi="Times New Roman" w:eastAsia="仿宋_GB2312"/>
          <w:sz w:val="32"/>
          <w:szCs w:val="32"/>
        </w:rPr>
        <w:t>1460</w:t>
      </w:r>
      <w:r>
        <w:rPr>
          <w:rFonts w:ascii="Times New Roman" w:hAnsi="仿宋_GB2312" w:eastAsia="仿宋_GB2312"/>
          <w:sz w:val="32"/>
          <w:szCs w:val="32"/>
        </w:rPr>
        <w:t>万元在启东市属国有企业进行投资，</w:t>
      </w:r>
      <w:r>
        <w:rPr>
          <w:rFonts w:ascii="Times New Roman" w:hAnsi="Times New Roman" w:eastAsia="仿宋_GB2312"/>
          <w:sz w:val="32"/>
          <w:szCs w:val="32"/>
        </w:rPr>
        <w:t>8</w:t>
      </w:r>
      <w:r>
        <w:rPr>
          <w:rFonts w:ascii="Times New Roman" w:hAnsi="仿宋_GB2312" w:eastAsia="仿宋_GB2312"/>
          <w:sz w:val="32"/>
          <w:szCs w:val="32"/>
        </w:rPr>
        <w:t>个村年度利息收入</w:t>
      </w:r>
      <w:r>
        <w:rPr>
          <w:rFonts w:ascii="Times New Roman" w:hAnsi="Times New Roman" w:eastAsia="仿宋_GB2312"/>
          <w:sz w:val="32"/>
          <w:szCs w:val="32"/>
        </w:rPr>
        <w:t>87.6</w:t>
      </w:r>
      <w:r>
        <w:rPr>
          <w:rFonts w:ascii="Times New Roman" w:hAnsi="仿宋_GB2312" w:eastAsia="仿宋_GB2312"/>
          <w:sz w:val="32"/>
          <w:szCs w:val="32"/>
        </w:rPr>
        <w:t>万元，实现村级集体资金的保值增值；二是盘活集体资产资源，通过农村产权交易平台进行招租，多渠道获取更多收益，壮大村级集体经济。</w:t>
      </w:r>
    </w:p>
    <w:p>
      <w:pPr>
        <w:overflowPunct w:val="0"/>
        <w:spacing w:line="560" w:lineRule="exact"/>
        <w:ind w:firstLine="627" w:firstLineChars="196"/>
        <w:rPr>
          <w:rFonts w:hint="eastAsia" w:ascii="楷体_GB2312" w:hAnsi="Times New Roman" w:eastAsia="楷体_GB2312"/>
          <w:sz w:val="32"/>
          <w:szCs w:val="32"/>
        </w:rPr>
      </w:pPr>
      <w:r>
        <w:rPr>
          <w:rFonts w:hint="eastAsia" w:ascii="楷体_GB2312" w:hAnsi="Times New Roman" w:eastAsia="楷体_GB2312"/>
          <w:sz w:val="32"/>
          <w:szCs w:val="32"/>
        </w:rPr>
        <w:t>(三)聚焦整治群众身边腐败问题和不正之风方面</w:t>
      </w:r>
    </w:p>
    <w:p>
      <w:pPr>
        <w:overflowPunct w:val="0"/>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8.关于“机关和公司财务制度执行不严格”问题的整改情况</w:t>
      </w:r>
    </w:p>
    <w:p>
      <w:pPr>
        <w:overflowPunct w:val="0"/>
        <w:spacing w:line="560" w:lineRule="exact"/>
        <w:ind w:firstLine="640"/>
        <w:rPr>
          <w:rFonts w:ascii="Times New Roman" w:hAnsi="Times New Roman" w:eastAsia="仿宋_GB2312"/>
          <w:sz w:val="32"/>
          <w:szCs w:val="32"/>
        </w:rPr>
      </w:pPr>
      <w:r>
        <w:rPr>
          <w:rFonts w:ascii="Times New Roman" w:hAnsi="仿宋_GB2312" w:eastAsia="仿宋_GB2312"/>
          <w:sz w:val="32"/>
          <w:szCs w:val="32"/>
        </w:rPr>
        <w:t>一是进一步核查相关人员培训和费用报支情况，强化财务制度执行到位。二是进一步完善财务凭证收集和会计核算工作，确保票据、凭证的合规性。三是</w:t>
      </w:r>
      <w:r>
        <w:rPr>
          <w:rFonts w:ascii="Times New Roman" w:hAnsi="Times New Roman" w:eastAsia="仿宋_GB2312"/>
          <w:sz w:val="32"/>
          <w:szCs w:val="32"/>
        </w:rPr>
        <w:t>规范财务管理，开</w:t>
      </w:r>
      <w:r>
        <w:rPr>
          <w:rFonts w:ascii="Times New Roman" w:hAnsi="仿宋_GB2312" w:eastAsia="仿宋_GB2312"/>
          <w:sz w:val="32"/>
          <w:szCs w:val="32"/>
        </w:rPr>
        <w:t>展拆迁残值应收款清理，催收催缴</w:t>
      </w:r>
      <w:r>
        <w:rPr>
          <w:rFonts w:ascii="Times New Roman" w:hAnsi="Times New Roman" w:eastAsia="仿宋_GB2312"/>
          <w:sz w:val="32"/>
          <w:szCs w:val="32"/>
        </w:rPr>
        <w:t>179391.12元，对确有特殊原因，一时无法收缴的，本着实事求是原则，经党工委讨论，分类作出处理。</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9.关于“村级财务管理不够严格”问题的整改情况</w:t>
      </w:r>
    </w:p>
    <w:p>
      <w:pPr>
        <w:overflowPunct w:val="0"/>
        <w:spacing w:line="560" w:lineRule="exact"/>
        <w:ind w:firstLine="640"/>
        <w:rPr>
          <w:rFonts w:ascii="Times New Roman" w:hAnsi="Times New Roman" w:eastAsia="仿宋_GB2312"/>
          <w:sz w:val="32"/>
          <w:szCs w:val="32"/>
        </w:rPr>
      </w:pPr>
      <w:r>
        <w:rPr>
          <w:rFonts w:ascii="Times New Roman" w:hAnsi="仿宋_GB2312" w:eastAsia="仿宋_GB2312"/>
          <w:sz w:val="32"/>
          <w:szCs w:val="32"/>
        </w:rPr>
        <w:t>一是村集体经济组织严格执行非现金结算制度，农经站强化资金监督。</w:t>
      </w:r>
      <w:r>
        <w:rPr>
          <w:rFonts w:ascii="Times New Roman" w:hAnsi="Times New Roman" w:eastAsia="仿宋_GB2312"/>
          <w:sz w:val="32"/>
          <w:szCs w:val="32"/>
        </w:rPr>
        <w:t>2019</w:t>
      </w:r>
      <w:r>
        <w:rPr>
          <w:rFonts w:ascii="Times New Roman" w:hAnsi="仿宋_GB2312" w:eastAsia="仿宋_GB2312"/>
          <w:sz w:val="32"/>
          <w:szCs w:val="32"/>
        </w:rPr>
        <w:t>年</w:t>
      </w:r>
      <w:r>
        <w:rPr>
          <w:rFonts w:ascii="Times New Roman" w:hAnsi="Times New Roman" w:eastAsia="仿宋_GB2312"/>
          <w:sz w:val="32"/>
          <w:szCs w:val="32"/>
        </w:rPr>
        <w:t>1</w:t>
      </w:r>
      <w:r>
        <w:rPr>
          <w:rFonts w:ascii="Times New Roman" w:hAnsi="仿宋_GB2312" w:eastAsia="仿宋_GB2312"/>
          <w:sz w:val="32"/>
          <w:szCs w:val="32"/>
        </w:rPr>
        <w:t>月份各村均开设了银行账户，涉农资金一律实行一折通或村级账户打卡结算。村集体不便于打卡结算的日常村务支出及其他财务报销业务通过</w:t>
      </w:r>
      <w:r>
        <w:rPr>
          <w:rFonts w:ascii="Times New Roman" w:hAnsi="Times New Roman" w:eastAsia="仿宋_GB2312"/>
          <w:sz w:val="32"/>
          <w:szCs w:val="32"/>
        </w:rPr>
        <w:t>“</w:t>
      </w:r>
      <w:r>
        <w:rPr>
          <w:rFonts w:ascii="Times New Roman" w:hAnsi="仿宋_GB2312" w:eastAsia="仿宋_GB2312"/>
          <w:sz w:val="32"/>
          <w:szCs w:val="32"/>
        </w:rPr>
        <w:t>村务卡</w:t>
      </w:r>
      <w:r>
        <w:rPr>
          <w:rFonts w:ascii="Times New Roman" w:hAnsi="Times New Roman" w:eastAsia="仿宋_GB2312"/>
          <w:sz w:val="32"/>
          <w:szCs w:val="32"/>
        </w:rPr>
        <w:t>”</w:t>
      </w:r>
      <w:r>
        <w:rPr>
          <w:rFonts w:ascii="Times New Roman" w:hAnsi="仿宋_GB2312" w:eastAsia="仿宋_GB2312"/>
          <w:sz w:val="32"/>
          <w:szCs w:val="32"/>
        </w:rPr>
        <w:t>结算。二是严格执行财务制度，不得违规列支会议费补贴，有专项资金来源的事项，相关会议费在专项资金中列支。开发区纪工委对存在违规列支会议补贴的问题线索正在核查，依纪依法追究相关人员责任。三是各村集体经济组织建立支出管理制度，由村党组织书记、村经济合作社社长、村民委员会主任、村会计、村监委会主任和民主理财小组组长组成财务审批小组，对村各项支出进行审核。所有支出凭证必须由经手人签字注明用途、证明人签字证明后报村财务审批小组集体审核后列支。四是根据市纪委、市农委要求，开发区正在部署村级会计委托代理记帐工作。</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10.关于“相关村工程招投标及物资采购程序不够规范”问题的整改情况</w:t>
      </w:r>
    </w:p>
    <w:p>
      <w:pPr>
        <w:overflowPunct w:val="0"/>
        <w:spacing w:line="560" w:lineRule="exact"/>
        <w:ind w:firstLine="640"/>
        <w:rPr>
          <w:rFonts w:ascii="Times New Roman" w:hAnsi="Times New Roman" w:eastAsia="仿宋_GB2312"/>
          <w:sz w:val="32"/>
          <w:szCs w:val="32"/>
        </w:rPr>
      </w:pPr>
      <w:r>
        <w:rPr>
          <w:rFonts w:ascii="Times New Roman" w:hAnsi="仿宋_GB2312" w:eastAsia="仿宋_GB2312"/>
          <w:sz w:val="32"/>
          <w:szCs w:val="32"/>
        </w:rPr>
        <w:t>一是严格执行招投标制度。</w:t>
      </w:r>
      <w:r>
        <w:rPr>
          <w:rFonts w:ascii="Times New Roman" w:hAnsi="Times New Roman" w:eastAsia="仿宋_GB2312"/>
          <w:sz w:val="32"/>
          <w:szCs w:val="32"/>
        </w:rPr>
        <w:t>5000</w:t>
      </w:r>
      <w:r>
        <w:rPr>
          <w:rFonts w:ascii="Times New Roman" w:hAnsi="仿宋_GB2312" w:eastAsia="仿宋_GB2312"/>
          <w:sz w:val="32"/>
          <w:szCs w:val="32"/>
        </w:rPr>
        <w:t>元以上工程建设项目招标，必须全部进入农村产权交易平台或开发区资源交易平台。工程建设项目开工前签订施工合同，村监委对工程项目招标、建设、验收全过程开展监督管理，对存在问题及时指出并责令纠正；村委会在工程完工后组织村干部、村监委成员、民主理财组成员等进行竣工验收。二是对村级采购物资项目要求上政府采购网购置或采取询价方式购置（二人以上村干部通过对同型号同规格询价后选取价廉物美的商家确定购买，询价单注明询价人、商家地址和联系电话）</w:t>
      </w:r>
    </w:p>
    <w:p>
      <w:pPr>
        <w:overflowPunct w:val="0"/>
        <w:spacing w:line="560" w:lineRule="exact"/>
        <w:ind w:firstLine="627" w:firstLineChars="196"/>
        <w:rPr>
          <w:rFonts w:ascii="楷体_GB2312" w:hAnsi="Times New Roman" w:eastAsia="楷体_GB2312"/>
          <w:sz w:val="32"/>
          <w:szCs w:val="32"/>
        </w:rPr>
      </w:pPr>
      <w:r>
        <w:rPr>
          <w:rFonts w:ascii="楷体_GB2312" w:hAnsi="Times New Roman" w:eastAsia="楷体_GB2312"/>
          <w:sz w:val="32"/>
          <w:szCs w:val="32"/>
        </w:rPr>
        <w:t>(四)聚焦基层党组织软弱涣散、组织力欠缺方面</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11.关于“机关党建工作不严谨”问题的整改情况</w:t>
      </w:r>
    </w:p>
    <w:p>
      <w:pPr>
        <w:overflowPunct w:val="0"/>
        <w:spacing w:line="560" w:lineRule="exact"/>
        <w:ind w:firstLine="640"/>
        <w:rPr>
          <w:rFonts w:ascii="Times New Roman" w:hAnsi="Times New Roman" w:eastAsia="仿宋_GB2312"/>
          <w:sz w:val="32"/>
          <w:szCs w:val="32"/>
        </w:rPr>
      </w:pPr>
      <w:r>
        <w:rPr>
          <w:rFonts w:ascii="Times New Roman" w:hAnsi="仿宋_GB2312" w:eastAsia="仿宋_GB2312"/>
          <w:sz w:val="32"/>
          <w:szCs w:val="32"/>
        </w:rPr>
        <w:t>一是加强对基层党务工作者的培训，提高业务能力。注重日常工作细节，理清台账记录要求，并将要求传达到各基层党组织。同时加强对基层党支部党建工作情况的督查，及时反馈问题，并进行整改。二是结合机关党总支实际情况，制定详实的年度工作计划，主要体现在对下属支部的工作指导上，同时对下属支部的年度计划安排作出要求，并随时督查计划的实施情况。</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12.关于“村级基层党务工作不严谨”问题的整改情况</w:t>
      </w:r>
    </w:p>
    <w:p>
      <w:pPr>
        <w:overflowPunct w:val="0"/>
        <w:spacing w:line="560" w:lineRule="exact"/>
        <w:ind w:firstLine="640"/>
        <w:rPr>
          <w:rFonts w:ascii="Times New Roman" w:hAnsi="Times New Roman" w:eastAsia="仿宋_GB2312"/>
          <w:sz w:val="32"/>
          <w:szCs w:val="32"/>
        </w:rPr>
      </w:pPr>
      <w:r>
        <w:rPr>
          <w:rFonts w:ascii="Times New Roman" w:hAnsi="仿宋_GB2312" w:eastAsia="仿宋_GB2312"/>
          <w:sz w:val="32"/>
          <w:szCs w:val="32"/>
        </w:rPr>
        <w:t>一是加强基层党组织党务工作者业务培训。严把发展党员的每个关卡，对各个环节进行审查，要求基层党务工作者及时反馈党员发展情况，并做好相应记录。二是严格党员信息管理，要求各村书记、党务工作者熟悉党员信息管理的各项要点，并注重信息更新的及时性。要求各村严格党费收缴，理清每月党费明细并及时按要求上缴至上级党委。</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13.关于“党内政治生活不严肃”问题的整改情况</w:t>
      </w:r>
    </w:p>
    <w:p>
      <w:pPr>
        <w:overflowPunct w:val="0"/>
        <w:spacing w:line="560" w:lineRule="exact"/>
        <w:ind w:firstLine="640"/>
        <w:rPr>
          <w:rFonts w:ascii="Times New Roman" w:hAnsi="Times New Roman" w:eastAsia="仿宋_GB2312"/>
          <w:sz w:val="32"/>
          <w:szCs w:val="32"/>
        </w:rPr>
      </w:pPr>
      <w:r>
        <w:rPr>
          <w:rFonts w:ascii="Times New Roman" w:hAnsi="仿宋_GB2312" w:eastAsia="仿宋_GB2312"/>
          <w:sz w:val="32"/>
          <w:szCs w:val="32"/>
        </w:rPr>
        <w:t>一是组织基层党组织书记、党务工作者专题培训班，进一步加强基层党组织书记、党务工作者业务能力。要求各基层党组织严格落实好</w:t>
      </w:r>
      <w:r>
        <w:rPr>
          <w:rFonts w:ascii="Times New Roman" w:hAnsi="Times New Roman" w:eastAsia="仿宋_GB2312"/>
          <w:sz w:val="32"/>
          <w:szCs w:val="32"/>
        </w:rPr>
        <w:t>“</w:t>
      </w:r>
      <w:r>
        <w:rPr>
          <w:rFonts w:ascii="Times New Roman" w:hAnsi="仿宋_GB2312" w:eastAsia="仿宋_GB2312"/>
          <w:sz w:val="32"/>
          <w:szCs w:val="32"/>
        </w:rPr>
        <w:t>三会一课</w:t>
      </w:r>
      <w:r>
        <w:rPr>
          <w:rFonts w:ascii="Times New Roman" w:hAnsi="Times New Roman" w:eastAsia="仿宋_GB2312"/>
          <w:sz w:val="32"/>
          <w:szCs w:val="32"/>
        </w:rPr>
        <w:t>”</w:t>
      </w:r>
      <w:r>
        <w:rPr>
          <w:rFonts w:ascii="Times New Roman" w:hAnsi="仿宋_GB2312" w:eastAsia="仿宋_GB2312"/>
          <w:sz w:val="32"/>
          <w:szCs w:val="32"/>
        </w:rPr>
        <w:t>制度，并认真做好各项学习、会议记录。进一步完善对基层党组织的考核制度，党群工作局每月定期督查考核和不定期抽查监督，确保各基层党的组织活动严肃规范。二是规范党务工作各项程序。加强对基层党组织换届选举中的业务指导，督促基层党组织严格对照党章和换届选举规定、纪律开展选举工作。三是严格执行事前报备、事后报告制度，规范落实</w:t>
      </w:r>
      <w:r>
        <w:rPr>
          <w:rFonts w:ascii="Times New Roman" w:hAnsi="Times New Roman" w:eastAsia="仿宋_GB2312"/>
          <w:sz w:val="32"/>
          <w:szCs w:val="32"/>
        </w:rPr>
        <w:t>“</w:t>
      </w:r>
      <w:r>
        <w:rPr>
          <w:rFonts w:ascii="Times New Roman" w:hAnsi="仿宋_GB2312" w:eastAsia="仿宋_GB2312"/>
          <w:sz w:val="32"/>
          <w:szCs w:val="32"/>
        </w:rPr>
        <w:t>三会一课</w:t>
      </w:r>
      <w:r>
        <w:rPr>
          <w:rFonts w:ascii="Times New Roman" w:hAnsi="Times New Roman" w:eastAsia="仿宋_GB2312"/>
          <w:sz w:val="32"/>
          <w:szCs w:val="32"/>
        </w:rPr>
        <w:t>”</w:t>
      </w:r>
      <w:r>
        <w:rPr>
          <w:rFonts w:ascii="Times New Roman" w:hAnsi="仿宋_GB2312" w:eastAsia="仿宋_GB2312"/>
          <w:sz w:val="32"/>
          <w:szCs w:val="32"/>
        </w:rPr>
        <w:t>，指导基层党组织开好组织生活会，认真开展批评与自我批评，并做好记录。</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14.关于“党的领导核心作用发挥不充分”问题的整改情况</w:t>
      </w:r>
    </w:p>
    <w:p>
      <w:pPr>
        <w:overflowPunct w:val="0"/>
        <w:spacing w:line="560" w:lineRule="exact"/>
        <w:ind w:firstLine="640"/>
        <w:rPr>
          <w:rFonts w:ascii="Times New Roman" w:hAnsi="Times New Roman" w:eastAsia="仿宋_GB2312"/>
          <w:sz w:val="32"/>
          <w:szCs w:val="32"/>
        </w:rPr>
      </w:pPr>
      <w:r>
        <w:rPr>
          <w:rFonts w:ascii="Times New Roman" w:hAnsi="仿宋_GB2312" w:eastAsia="仿宋_GB2312"/>
          <w:sz w:val="32"/>
          <w:szCs w:val="32"/>
        </w:rPr>
        <w:t>一是向各村党组织书记下发党建责任清单，强化村书记抓党建工作的意识和责任感。加强对党建工作责任制落实情况的督促检查。建立健全党建工作考核激励机制，引导村党组织书记重视抓党建工作。二是加强对村书记学习培训，加强对基层党组织书记党建业务技能培训，提高党务工作者的整体素质，增强基层党组织书记抓党建促业务服务发展的大局意识和工作水平。三是督促指导基层党组织书记、班子成员严格对照《准则》，准确把握民主集中制的原则和内容。规范落实议事规则和决策程序，明确议事决策事项，谁来议事决策，什么时候提交会议议事决策，努力实现细化、量化，防止抽象化和主观随意性。确定会前准备、会议召开、会议决定、会后跟踪、会议监督等流程，避免简化步骤、颠倒程序，不断健全和完善民主集中制的贯彻执行。</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15.关于“村级基层‘两个责任’落实不严格”问题的整改情况</w:t>
      </w:r>
    </w:p>
    <w:p>
      <w:pPr>
        <w:overflowPunct w:val="0"/>
        <w:spacing w:line="560" w:lineRule="exact"/>
        <w:ind w:firstLine="640"/>
        <w:rPr>
          <w:rFonts w:ascii="Times New Roman" w:hAnsi="Times New Roman" w:eastAsia="仿宋_GB2312"/>
          <w:sz w:val="32"/>
          <w:szCs w:val="32"/>
        </w:rPr>
      </w:pPr>
      <w:r>
        <w:rPr>
          <w:rFonts w:ascii="Times New Roman" w:hAnsi="仿宋_GB2312" w:eastAsia="仿宋_GB2312"/>
          <w:sz w:val="32"/>
          <w:szCs w:val="32"/>
        </w:rPr>
        <w:t>一是制定对各村</w:t>
      </w:r>
      <w:r>
        <w:rPr>
          <w:rFonts w:ascii="Times New Roman" w:hAnsi="Times New Roman" w:eastAsia="仿宋_GB2312"/>
          <w:sz w:val="32"/>
          <w:szCs w:val="32"/>
        </w:rPr>
        <w:t>“</w:t>
      </w:r>
      <w:r>
        <w:rPr>
          <w:rFonts w:ascii="Times New Roman" w:hAnsi="仿宋_GB2312" w:eastAsia="仿宋_GB2312"/>
          <w:sz w:val="32"/>
          <w:szCs w:val="32"/>
        </w:rPr>
        <w:t>两个责任</w:t>
      </w:r>
      <w:r>
        <w:rPr>
          <w:rFonts w:ascii="Times New Roman" w:hAnsi="Times New Roman" w:eastAsia="仿宋_GB2312"/>
          <w:sz w:val="32"/>
          <w:szCs w:val="32"/>
        </w:rPr>
        <w:t>”</w:t>
      </w:r>
      <w:r>
        <w:rPr>
          <w:rFonts w:ascii="Times New Roman" w:hAnsi="仿宋_GB2312" w:eastAsia="仿宋_GB2312"/>
          <w:sz w:val="32"/>
          <w:szCs w:val="32"/>
        </w:rPr>
        <w:t>考核办法，提高</w:t>
      </w:r>
      <w:r>
        <w:rPr>
          <w:rFonts w:ascii="Times New Roman" w:hAnsi="Times New Roman" w:eastAsia="仿宋_GB2312"/>
          <w:sz w:val="32"/>
          <w:szCs w:val="32"/>
        </w:rPr>
        <w:t>“</w:t>
      </w:r>
      <w:r>
        <w:rPr>
          <w:rFonts w:ascii="Times New Roman" w:hAnsi="仿宋_GB2312" w:eastAsia="仿宋_GB2312"/>
          <w:sz w:val="32"/>
          <w:szCs w:val="32"/>
        </w:rPr>
        <w:t>两个责任</w:t>
      </w:r>
      <w:r>
        <w:rPr>
          <w:rFonts w:ascii="Times New Roman" w:hAnsi="Times New Roman" w:eastAsia="仿宋_GB2312"/>
          <w:sz w:val="32"/>
          <w:szCs w:val="32"/>
        </w:rPr>
        <w:t>”</w:t>
      </w:r>
      <w:r>
        <w:rPr>
          <w:rFonts w:ascii="Times New Roman" w:hAnsi="仿宋_GB2312" w:eastAsia="仿宋_GB2312"/>
          <w:sz w:val="32"/>
          <w:szCs w:val="32"/>
        </w:rPr>
        <w:t>考核在村级综合考核中的占比。加强对</w:t>
      </w:r>
      <w:r>
        <w:rPr>
          <w:rFonts w:ascii="Times New Roman" w:hAnsi="Times New Roman" w:eastAsia="仿宋_GB2312"/>
          <w:sz w:val="32"/>
          <w:szCs w:val="32"/>
        </w:rPr>
        <w:t>“</w:t>
      </w:r>
      <w:r>
        <w:rPr>
          <w:rFonts w:ascii="Times New Roman" w:hAnsi="仿宋_GB2312" w:eastAsia="仿宋_GB2312"/>
          <w:sz w:val="32"/>
          <w:szCs w:val="32"/>
        </w:rPr>
        <w:t>两个责任</w:t>
      </w:r>
      <w:r>
        <w:rPr>
          <w:rFonts w:ascii="Times New Roman" w:hAnsi="Times New Roman" w:eastAsia="仿宋_GB2312"/>
          <w:sz w:val="32"/>
          <w:szCs w:val="32"/>
        </w:rPr>
        <w:t>”</w:t>
      </w:r>
      <w:r>
        <w:rPr>
          <w:rFonts w:ascii="Times New Roman" w:hAnsi="仿宋_GB2312" w:eastAsia="仿宋_GB2312"/>
          <w:sz w:val="32"/>
          <w:szCs w:val="32"/>
        </w:rPr>
        <w:t>落实情况日常监督检查。二是结合村（社区）</w:t>
      </w:r>
      <w:r>
        <w:rPr>
          <w:rFonts w:ascii="Times New Roman" w:hAnsi="Times New Roman" w:eastAsia="仿宋_GB2312"/>
          <w:sz w:val="32"/>
          <w:szCs w:val="32"/>
        </w:rPr>
        <w:t>“</w:t>
      </w:r>
      <w:r>
        <w:rPr>
          <w:rFonts w:ascii="Times New Roman" w:hAnsi="仿宋_GB2312" w:eastAsia="仿宋_GB2312"/>
          <w:sz w:val="32"/>
          <w:szCs w:val="32"/>
        </w:rPr>
        <w:t>两委</w:t>
      </w:r>
      <w:r>
        <w:rPr>
          <w:rFonts w:ascii="Times New Roman" w:hAnsi="Times New Roman" w:eastAsia="仿宋_GB2312"/>
          <w:sz w:val="32"/>
          <w:szCs w:val="32"/>
        </w:rPr>
        <w:t>”</w:t>
      </w:r>
      <w:r>
        <w:rPr>
          <w:rFonts w:ascii="Times New Roman" w:hAnsi="仿宋_GB2312" w:eastAsia="仿宋_GB2312"/>
          <w:sz w:val="32"/>
          <w:szCs w:val="32"/>
        </w:rPr>
        <w:t>换届，加强党支部纪检委员队伍建设和业务培训，形成纪工委业务领导，村监委日常监督制度，提出纪律要求，发挥村监委应有的作用。三是严格执行谈心谈话制度，每季度开展制度执行情况检查，指出问题，落实整改。促进谈心谈话常态化，并取得实效。</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16. 关于“党员思想政治教育不到位”问题的整改情况</w:t>
      </w:r>
    </w:p>
    <w:p>
      <w:pPr>
        <w:overflowPunct w:val="0"/>
        <w:spacing w:line="560" w:lineRule="exact"/>
        <w:ind w:firstLine="640"/>
        <w:rPr>
          <w:rFonts w:ascii="Times New Roman" w:hAnsi="Times New Roman" w:eastAsia="仿宋_GB2312"/>
          <w:sz w:val="32"/>
          <w:szCs w:val="32"/>
        </w:rPr>
      </w:pPr>
      <w:r>
        <w:rPr>
          <w:rFonts w:ascii="Times New Roman" w:hAnsi="仿宋_GB2312" w:eastAsia="仿宋_GB2312"/>
          <w:sz w:val="32"/>
          <w:szCs w:val="32"/>
        </w:rPr>
        <w:t>一是把宣传习近平新时代中国特色社会主义思想，引导全区干部群众增强</w:t>
      </w:r>
      <w:r>
        <w:rPr>
          <w:rFonts w:ascii="Times New Roman" w:hAnsi="Times New Roman" w:eastAsia="仿宋_GB2312"/>
          <w:sz w:val="32"/>
          <w:szCs w:val="32"/>
        </w:rPr>
        <w:t>“</w:t>
      </w:r>
      <w:r>
        <w:rPr>
          <w:rFonts w:ascii="Times New Roman" w:hAnsi="仿宋_GB2312" w:eastAsia="仿宋_GB2312"/>
          <w:sz w:val="32"/>
          <w:szCs w:val="32"/>
        </w:rPr>
        <w:t>四个意识</w:t>
      </w:r>
      <w:r>
        <w:rPr>
          <w:rFonts w:ascii="Times New Roman" w:hAnsi="Times New Roman" w:eastAsia="仿宋_GB2312"/>
          <w:sz w:val="32"/>
          <w:szCs w:val="32"/>
        </w:rPr>
        <w:t>”</w:t>
      </w:r>
      <w:r>
        <w:rPr>
          <w:rFonts w:ascii="Times New Roman" w:hAnsi="仿宋_GB2312" w:eastAsia="仿宋_GB2312"/>
          <w:sz w:val="32"/>
          <w:szCs w:val="32"/>
        </w:rPr>
        <w:t>，坚定</w:t>
      </w:r>
      <w:r>
        <w:rPr>
          <w:rFonts w:ascii="Times New Roman" w:hAnsi="Times New Roman" w:eastAsia="仿宋_GB2312"/>
          <w:sz w:val="32"/>
          <w:szCs w:val="32"/>
        </w:rPr>
        <w:t>“</w:t>
      </w:r>
      <w:r>
        <w:rPr>
          <w:rFonts w:ascii="Times New Roman" w:hAnsi="仿宋_GB2312" w:eastAsia="仿宋_GB2312"/>
          <w:sz w:val="32"/>
          <w:szCs w:val="32"/>
        </w:rPr>
        <w:t>四个自信</w:t>
      </w:r>
      <w:r>
        <w:rPr>
          <w:rFonts w:ascii="Times New Roman" w:hAnsi="Times New Roman" w:eastAsia="仿宋_GB2312"/>
          <w:sz w:val="32"/>
          <w:szCs w:val="32"/>
        </w:rPr>
        <w:t>”</w:t>
      </w:r>
      <w:r>
        <w:rPr>
          <w:rFonts w:ascii="Times New Roman" w:hAnsi="仿宋_GB2312" w:eastAsia="仿宋_GB2312"/>
          <w:sz w:val="32"/>
          <w:szCs w:val="32"/>
        </w:rPr>
        <w:t>，践行</w:t>
      </w:r>
      <w:r>
        <w:rPr>
          <w:rFonts w:ascii="Times New Roman" w:hAnsi="Times New Roman" w:eastAsia="仿宋_GB2312"/>
          <w:sz w:val="32"/>
          <w:szCs w:val="32"/>
        </w:rPr>
        <w:t>“</w:t>
      </w:r>
      <w:r>
        <w:rPr>
          <w:rFonts w:ascii="Times New Roman" w:hAnsi="仿宋_GB2312" w:eastAsia="仿宋_GB2312"/>
          <w:sz w:val="32"/>
          <w:szCs w:val="32"/>
        </w:rPr>
        <w:t>两个维护</w:t>
      </w:r>
      <w:r>
        <w:rPr>
          <w:rFonts w:ascii="Times New Roman" w:hAnsi="Times New Roman" w:eastAsia="仿宋_GB2312"/>
          <w:sz w:val="32"/>
          <w:szCs w:val="32"/>
        </w:rPr>
        <w:t>”</w:t>
      </w:r>
      <w:r>
        <w:rPr>
          <w:rFonts w:ascii="Times New Roman" w:hAnsi="仿宋_GB2312" w:eastAsia="仿宋_GB2312"/>
          <w:sz w:val="32"/>
          <w:szCs w:val="32"/>
        </w:rPr>
        <w:t>，作为理论学习最根本的政治任务、最重要的政治责任。强化经常性教育</w:t>
      </w:r>
      <w:r>
        <w:rPr>
          <w:rFonts w:ascii="Times New Roman" w:hAnsi="Times New Roman" w:eastAsia="仿宋_GB2312"/>
          <w:sz w:val="32"/>
          <w:szCs w:val="32"/>
        </w:rPr>
        <w:t>,</w:t>
      </w:r>
      <w:r>
        <w:rPr>
          <w:rFonts w:ascii="Times New Roman" w:hAnsi="仿宋_GB2312" w:eastAsia="仿宋_GB2312"/>
          <w:sz w:val="32"/>
          <w:szCs w:val="32"/>
        </w:rPr>
        <w:t>以尊崇党章、遵守党规为基本要求，以</w:t>
      </w:r>
      <w:r>
        <w:rPr>
          <w:rFonts w:ascii="Times New Roman" w:hAnsi="Times New Roman" w:eastAsia="仿宋_GB2312"/>
          <w:sz w:val="32"/>
          <w:szCs w:val="32"/>
        </w:rPr>
        <w:t>“</w:t>
      </w:r>
      <w:r>
        <w:rPr>
          <w:rFonts w:ascii="Times New Roman" w:hAnsi="仿宋_GB2312" w:eastAsia="仿宋_GB2312"/>
          <w:sz w:val="32"/>
          <w:szCs w:val="32"/>
        </w:rPr>
        <w:t>三会一课</w:t>
      </w:r>
      <w:r>
        <w:rPr>
          <w:rFonts w:ascii="Times New Roman" w:hAnsi="Times New Roman" w:eastAsia="仿宋_GB2312"/>
          <w:sz w:val="32"/>
          <w:szCs w:val="32"/>
        </w:rPr>
        <w:t>”</w:t>
      </w:r>
      <w:r>
        <w:rPr>
          <w:rFonts w:ascii="Times New Roman" w:hAnsi="仿宋_GB2312" w:eastAsia="仿宋_GB2312"/>
          <w:sz w:val="32"/>
          <w:szCs w:val="32"/>
        </w:rPr>
        <w:t>为基本制度，以党支部为基本单位，充分调动党支部的积极性主动性创造性，持续推进</w:t>
      </w:r>
      <w:r>
        <w:rPr>
          <w:rFonts w:ascii="Times New Roman" w:hAnsi="Times New Roman" w:eastAsia="仿宋_GB2312"/>
          <w:sz w:val="32"/>
          <w:szCs w:val="32"/>
        </w:rPr>
        <w:t>“</w:t>
      </w:r>
      <w:r>
        <w:rPr>
          <w:rFonts w:ascii="Times New Roman" w:hAnsi="仿宋_GB2312" w:eastAsia="仿宋_GB2312"/>
          <w:sz w:val="32"/>
          <w:szCs w:val="32"/>
        </w:rPr>
        <w:t>两学一做</w:t>
      </w:r>
      <w:r>
        <w:rPr>
          <w:rFonts w:ascii="Times New Roman" w:hAnsi="Times New Roman" w:eastAsia="仿宋_GB2312"/>
          <w:sz w:val="32"/>
          <w:szCs w:val="32"/>
        </w:rPr>
        <w:t>”</w:t>
      </w:r>
      <w:r>
        <w:rPr>
          <w:rFonts w:ascii="Times New Roman" w:hAnsi="仿宋_GB2312" w:eastAsia="仿宋_GB2312"/>
          <w:sz w:val="32"/>
          <w:szCs w:val="32"/>
        </w:rPr>
        <w:t>，打造学习型支部，切实将党性教育融入日常、抓在经常。用好</w:t>
      </w:r>
      <w:r>
        <w:rPr>
          <w:rFonts w:ascii="Times New Roman" w:hAnsi="Times New Roman" w:eastAsia="仿宋_GB2312"/>
          <w:sz w:val="32"/>
          <w:szCs w:val="32"/>
        </w:rPr>
        <w:t>“</w:t>
      </w:r>
      <w:r>
        <w:rPr>
          <w:rFonts w:ascii="Times New Roman" w:hAnsi="仿宋_GB2312" w:eastAsia="仿宋_GB2312"/>
          <w:sz w:val="32"/>
          <w:szCs w:val="32"/>
        </w:rPr>
        <w:t>学习强国</w:t>
      </w:r>
      <w:r>
        <w:rPr>
          <w:rFonts w:ascii="Times New Roman" w:hAnsi="Times New Roman" w:eastAsia="仿宋_GB2312"/>
          <w:sz w:val="32"/>
          <w:szCs w:val="32"/>
        </w:rPr>
        <w:t>”APP</w:t>
      </w:r>
      <w:r>
        <w:rPr>
          <w:rFonts w:ascii="Times New Roman" w:hAnsi="仿宋_GB2312" w:eastAsia="仿宋_GB2312"/>
          <w:sz w:val="32"/>
          <w:szCs w:val="32"/>
        </w:rPr>
        <w:t>、持续完善远程教育系统建设，探索建立开放式党建文化宣传教育机制，营造浓厚的党建氛围，让党员在体验教育中增强学习效果。二是</w:t>
      </w:r>
      <w:r>
        <w:rPr>
          <w:rStyle w:val="4"/>
          <w:rFonts w:ascii="Times New Roman" w:hAnsi="仿宋_GB2312" w:eastAsia="仿宋_GB2312"/>
          <w:b w:val="0"/>
          <w:spacing w:val="8"/>
          <w:sz w:val="32"/>
          <w:szCs w:val="32"/>
          <w:shd w:val="clear" w:color="auto" w:fill="FFFFFF"/>
        </w:rPr>
        <w:t>组织党员</w:t>
      </w:r>
      <w:r>
        <w:rPr>
          <w:rFonts w:ascii="Times New Roman" w:hAnsi="仿宋_GB2312" w:eastAsia="仿宋_GB2312"/>
          <w:spacing w:val="8"/>
          <w:sz w:val="32"/>
          <w:szCs w:val="32"/>
          <w:shd w:val="clear" w:color="auto" w:fill="FFFFFF"/>
        </w:rPr>
        <w:t>签订承诺书，明纪律，树形象，承诺保持清廉本色、自觉遵纪守法，自觉履行工作职责，接受群众的监督；将党员干部的承诺</w:t>
      </w:r>
      <w:r>
        <w:rPr>
          <w:rStyle w:val="4"/>
          <w:rFonts w:ascii="Times New Roman" w:hAnsi="仿宋_GB2312" w:eastAsia="仿宋_GB2312"/>
          <w:b w:val="0"/>
          <w:spacing w:val="8"/>
          <w:sz w:val="32"/>
          <w:szCs w:val="32"/>
          <w:shd w:val="clear" w:color="auto" w:fill="FFFFFF"/>
        </w:rPr>
        <w:t>在橱窗向村民公示，</w:t>
      </w:r>
      <w:r>
        <w:rPr>
          <w:rFonts w:ascii="Times New Roman" w:hAnsi="仿宋_GB2312" w:eastAsia="仿宋_GB2312"/>
          <w:spacing w:val="8"/>
          <w:sz w:val="32"/>
          <w:szCs w:val="32"/>
          <w:shd w:val="clear" w:color="auto" w:fill="FFFFFF"/>
        </w:rPr>
        <w:t>请村民监督。通过签订党员公开承诺书，进一步明确党员干部的纪律和规矩意识，要求党员干部要</w:t>
      </w:r>
      <w:r>
        <w:rPr>
          <w:rFonts w:ascii="Times New Roman" w:hAnsi="Times New Roman" w:eastAsia="仿宋_GB2312"/>
          <w:spacing w:val="8"/>
          <w:sz w:val="32"/>
          <w:szCs w:val="32"/>
          <w:shd w:val="clear" w:color="auto" w:fill="FFFFFF"/>
        </w:rPr>
        <w:t>“</w:t>
      </w:r>
      <w:r>
        <w:rPr>
          <w:rFonts w:ascii="Times New Roman" w:hAnsi="仿宋_GB2312" w:eastAsia="仿宋_GB2312"/>
          <w:spacing w:val="8"/>
          <w:sz w:val="32"/>
          <w:szCs w:val="32"/>
          <w:shd w:val="clear" w:color="auto" w:fill="FFFFFF"/>
        </w:rPr>
        <w:t>为民、务实、清廉</w:t>
      </w:r>
      <w:r>
        <w:rPr>
          <w:rFonts w:ascii="Times New Roman" w:hAnsi="Times New Roman" w:eastAsia="仿宋_GB2312"/>
          <w:spacing w:val="8"/>
          <w:sz w:val="32"/>
          <w:szCs w:val="32"/>
          <w:shd w:val="clear" w:color="auto" w:fill="FFFFFF"/>
        </w:rPr>
        <w:t>”</w:t>
      </w:r>
      <w:r>
        <w:rPr>
          <w:rFonts w:ascii="Times New Roman" w:hAnsi="仿宋_GB2312" w:eastAsia="仿宋_GB2312"/>
          <w:spacing w:val="8"/>
          <w:sz w:val="32"/>
          <w:szCs w:val="32"/>
          <w:shd w:val="clear" w:color="auto" w:fill="FFFFFF"/>
        </w:rPr>
        <w:t>不走形式，多走访田间地头，多了解民情民意，多听取民声民意，身体力行实践承诺，筑起干群连心桥。三是</w:t>
      </w:r>
      <w:r>
        <w:rPr>
          <w:rFonts w:ascii="Times New Roman" w:hAnsi="仿宋_GB2312" w:eastAsia="仿宋_GB2312"/>
          <w:sz w:val="32"/>
          <w:szCs w:val="32"/>
        </w:rPr>
        <w:t>把党员冬训与解决实际问题相融合。通过冬训，解决当前最为紧迫、最为突出、困扰发展的重点民生、环境、作风、效能等问题，使冬训工作成为问题解决的有效平台。针对不同领域、不同层次、不同岗位党员的特点，利用会议宣讲、支部讨论等传统方式，基地走访参观等实训模式，</w:t>
      </w:r>
      <w:r>
        <w:rPr>
          <w:rFonts w:ascii="Times New Roman" w:hAnsi="Times New Roman" w:eastAsia="仿宋_GB2312"/>
          <w:sz w:val="32"/>
          <w:szCs w:val="32"/>
        </w:rPr>
        <w:t>“</w:t>
      </w:r>
      <w:r>
        <w:rPr>
          <w:rFonts w:ascii="Times New Roman" w:hAnsi="仿宋_GB2312" w:eastAsia="仿宋_GB2312"/>
          <w:sz w:val="32"/>
          <w:szCs w:val="32"/>
        </w:rPr>
        <w:t>学习强国</w:t>
      </w:r>
      <w:r>
        <w:rPr>
          <w:rFonts w:ascii="Times New Roman" w:hAnsi="Times New Roman" w:eastAsia="仿宋_GB2312"/>
          <w:sz w:val="32"/>
          <w:szCs w:val="32"/>
        </w:rPr>
        <w:t>”</w:t>
      </w:r>
      <w:r>
        <w:rPr>
          <w:rFonts w:ascii="Times New Roman" w:hAnsi="仿宋_GB2312" w:eastAsia="仿宋_GB2312"/>
          <w:sz w:val="32"/>
          <w:szCs w:val="32"/>
        </w:rPr>
        <w:t>学习平台、微信公众号等新媒体途径，开展好分众化、多方面的培训，将冬训触角延伸到每个支部、每位党员。四是加强对村级远程教育站点的检查指导和职责落实，要求终端管理员认真履职、精心保管维护设备，积极做好播放内容的宣传，抓好学习收看工作。将远程教育工作纳入年度党建工作考评内容。注重学用结合，将远程教育融入到</w:t>
      </w:r>
      <w:r>
        <w:rPr>
          <w:rFonts w:ascii="Times New Roman" w:hAnsi="Times New Roman" w:eastAsia="仿宋_GB2312"/>
          <w:sz w:val="32"/>
          <w:szCs w:val="32"/>
        </w:rPr>
        <w:t>“</w:t>
      </w:r>
      <w:r>
        <w:rPr>
          <w:rFonts w:ascii="Times New Roman" w:hAnsi="仿宋_GB2312" w:eastAsia="仿宋_GB2312"/>
          <w:sz w:val="32"/>
          <w:szCs w:val="32"/>
        </w:rPr>
        <w:t>三会一课</w:t>
      </w:r>
      <w:r>
        <w:rPr>
          <w:rFonts w:ascii="Times New Roman" w:hAnsi="Times New Roman" w:eastAsia="仿宋_GB2312"/>
          <w:sz w:val="32"/>
          <w:szCs w:val="32"/>
        </w:rPr>
        <w:t>”</w:t>
      </w:r>
      <w:r>
        <w:rPr>
          <w:rFonts w:ascii="Times New Roman" w:hAnsi="仿宋_GB2312" w:eastAsia="仿宋_GB2312"/>
          <w:sz w:val="32"/>
          <w:szCs w:val="32"/>
        </w:rPr>
        <w:t>等党员日常教育管理中，把远程教育作为组织学习的课堂、开展活动的阵地。</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17. 关于“村干部为民服务意识不强”问题的整改情况</w:t>
      </w:r>
    </w:p>
    <w:p>
      <w:pPr>
        <w:overflowPunct w:val="0"/>
        <w:spacing w:line="560" w:lineRule="exact"/>
        <w:ind w:firstLine="640"/>
        <w:jc w:val="left"/>
        <w:rPr>
          <w:rFonts w:ascii="Times New Roman" w:hAnsi="Times New Roman" w:eastAsia="仿宋_GB2312"/>
          <w:sz w:val="32"/>
          <w:szCs w:val="32"/>
        </w:rPr>
      </w:pPr>
      <w:r>
        <w:rPr>
          <w:rFonts w:ascii="Times New Roman" w:hAnsi="仿宋_GB2312" w:eastAsia="仿宋_GB2312"/>
          <w:sz w:val="32"/>
          <w:szCs w:val="32"/>
        </w:rPr>
        <w:t>一是加强村干部思想政治建设，抓好村干部教育培训，提升村干部思想整治觉悟，牢固树立全心全意为人民服务的宗旨观念。二是加大监督考核力度，层层传导压力、落实责任，督促村干部不断增强为民服务的意识和责任感，增强群众的幸福感和获得感。</w:t>
      </w:r>
    </w:p>
    <w:p>
      <w:pPr>
        <w:overflowPunct w:val="0"/>
        <w:spacing w:line="560" w:lineRule="exact"/>
        <w:ind w:firstLine="640"/>
        <w:rPr>
          <w:rFonts w:ascii="黑体" w:hAnsi="黑体" w:eastAsia="黑体"/>
          <w:sz w:val="32"/>
          <w:szCs w:val="32"/>
        </w:rPr>
      </w:pPr>
      <w:r>
        <w:rPr>
          <w:rFonts w:ascii="黑体" w:hAnsi="黑体" w:eastAsia="黑体"/>
          <w:sz w:val="32"/>
          <w:szCs w:val="32"/>
        </w:rPr>
        <w:t>三．持续整改巩固成果，扎实开展下一步工作</w:t>
      </w:r>
    </w:p>
    <w:p>
      <w:pPr>
        <w:overflowPunct w:val="0"/>
        <w:spacing w:line="560" w:lineRule="exact"/>
        <w:ind w:firstLine="672" w:firstLineChars="210"/>
        <w:rPr>
          <w:rFonts w:ascii="Times New Roman" w:hAnsi="Times New Roman" w:eastAsia="仿宋_GB2312"/>
          <w:sz w:val="32"/>
          <w:szCs w:val="32"/>
        </w:rPr>
      </w:pPr>
      <w:r>
        <w:rPr>
          <w:rFonts w:ascii="Times New Roman" w:hAnsi="Times New Roman" w:eastAsia="仿宋_GB2312"/>
          <w:sz w:val="32"/>
          <w:szCs w:val="32"/>
        </w:rPr>
        <w:t>前期，开发区党工委通过全面抓好问题整改，进一步增强了落实全面从严治党的政治自觉和行动自觉。下一步，继续以高标准、严要求推进深层次问题的整改落实，确保整改成果运用到位，推动各项工作取得新成效。</w:t>
      </w:r>
    </w:p>
    <w:p>
      <w:pPr>
        <w:overflowPunct w:val="0"/>
        <w:spacing w:line="560" w:lineRule="exact"/>
        <w:ind w:firstLine="672" w:firstLineChars="210"/>
        <w:rPr>
          <w:rFonts w:ascii="Times New Roman" w:hAnsi="Times New Roman" w:eastAsia="仿宋_GB2312"/>
          <w:sz w:val="32"/>
          <w:szCs w:val="32"/>
        </w:rPr>
      </w:pPr>
      <w:r>
        <w:rPr>
          <w:rFonts w:ascii="Times New Roman" w:hAnsi="Times New Roman" w:eastAsia="仿宋_GB2312"/>
          <w:sz w:val="32"/>
          <w:szCs w:val="32"/>
        </w:rPr>
        <w:t>一是切实强化党的领导。加强领导班子能力建设，深入学习《习近平谈治国理政第三卷》，坚定政治立场，增强政治定力，提升应付复杂局面的能力。夯实基层党组织建设，强化基层党组织整体功能，严格党内政治生活，充分发挥党员干部先锋模范作用。</w:t>
      </w:r>
    </w:p>
    <w:p>
      <w:pPr>
        <w:overflowPunct w:val="0"/>
        <w:spacing w:line="560" w:lineRule="exact"/>
        <w:ind w:firstLine="672" w:firstLineChars="210"/>
        <w:rPr>
          <w:rFonts w:ascii="Times New Roman" w:hAnsi="Times New Roman" w:eastAsia="仿宋_GB2312"/>
          <w:sz w:val="32"/>
          <w:szCs w:val="32"/>
        </w:rPr>
      </w:pPr>
      <w:r>
        <w:rPr>
          <w:rFonts w:ascii="Times New Roman" w:hAnsi="Times New Roman" w:eastAsia="仿宋_GB2312"/>
          <w:sz w:val="32"/>
          <w:szCs w:val="32"/>
        </w:rPr>
        <w:t>二是深入推进全面从严治党。一着不让落实全面从严治党各项制度和工作机制，坚持以问题为导向，推动重点领域关键环节突出问题的排查整改。加强党风廉政建设和反腐败斗争，持续纠治“四风”问题，坚决破除形式主义、官僚主义。坚持严管厚爱，推动形成干部放手干、基层放心干、上下放开干的生动局面。</w:t>
      </w:r>
    </w:p>
    <w:p>
      <w:pPr>
        <w:overflowPunct w:val="0"/>
        <w:spacing w:line="560" w:lineRule="exact"/>
        <w:ind w:firstLine="672" w:firstLineChars="210"/>
        <w:rPr>
          <w:rFonts w:ascii="仿宋" w:hAnsi="仿宋" w:eastAsia="仿宋"/>
          <w:szCs w:val="32"/>
        </w:rPr>
      </w:pPr>
      <w:r>
        <w:rPr>
          <w:rFonts w:ascii="Times New Roman" w:hAnsi="Times New Roman" w:eastAsia="仿宋_GB2312"/>
          <w:sz w:val="32"/>
          <w:szCs w:val="32"/>
        </w:rPr>
        <w:t>三是着力完善体制机制。一体推进“三不”机制建设，全面实行限额以下招投标全流程电子化交易，深化村级会计委托代理服务工作。针对开发区社会管理实际，适时开展村居改革，理顺基层管理、队伍建设、工作推进等方面关系，推动开发区各项工作再上新台阶。</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欢迎广大干部群众对巡察整改落实情况进行监督。如有意见建议，请及时向我们反映。联系方式</w:t>
      </w:r>
      <w:r>
        <w:rPr>
          <w:rFonts w:hint="eastAsia" w:ascii="Times New Roman" w:hAnsi="Times New Roman" w:eastAsia="仿宋_GB2312"/>
          <w:sz w:val="32"/>
          <w:szCs w:val="32"/>
        </w:rPr>
        <w:t>：</w:t>
      </w:r>
      <w:r>
        <w:rPr>
          <w:rFonts w:ascii="Times New Roman" w:hAnsi="Times New Roman" w:eastAsia="仿宋_GB2312"/>
          <w:sz w:val="32"/>
          <w:szCs w:val="32"/>
        </w:rPr>
        <w:t>电话</w:t>
      </w:r>
      <w:r>
        <w:rPr>
          <w:rFonts w:ascii="Times New Roman" w:hAnsi="Times New Roman"/>
          <w:sz w:val="32"/>
          <w:szCs w:val="32"/>
        </w:rPr>
        <w:t>68522218</w:t>
      </w:r>
      <w:r>
        <w:rPr>
          <w:rFonts w:ascii="Times New Roman" w:hAnsi="Times New Roman" w:eastAsia="仿宋_GB2312"/>
          <w:sz w:val="32"/>
          <w:szCs w:val="32"/>
        </w:rPr>
        <w:t>，邮政信箱</w:t>
      </w:r>
      <w:r>
        <w:rPr>
          <w:rFonts w:hint="eastAsia" w:ascii="仿宋_GB2312" w:hAnsi="Times New Roman" w:eastAsia="仿宋_GB2312"/>
          <w:sz w:val="32"/>
          <w:szCs w:val="32"/>
        </w:rPr>
        <w:t>：汇龙镇林洋路</w:t>
      </w:r>
      <w:r>
        <w:rPr>
          <w:rFonts w:ascii="Times New Roman" w:hAnsi="Times New Roman"/>
          <w:sz w:val="32"/>
          <w:szCs w:val="32"/>
        </w:rPr>
        <w:t>500</w:t>
      </w:r>
      <w:r>
        <w:rPr>
          <w:rFonts w:hint="eastAsia" w:ascii="仿宋_GB2312" w:hAnsi="Times New Roman" w:eastAsia="仿宋_GB2312"/>
          <w:sz w:val="32"/>
          <w:szCs w:val="32"/>
        </w:rPr>
        <w:t>号</w:t>
      </w:r>
      <w:r>
        <w:rPr>
          <w:rFonts w:ascii="Times New Roman" w:hAnsi="Times New Roman" w:eastAsia="仿宋_GB2312"/>
          <w:sz w:val="32"/>
          <w:szCs w:val="32"/>
        </w:rPr>
        <w:t>，电子邮箱</w:t>
      </w:r>
      <w:r>
        <w:rPr>
          <w:rFonts w:hint="eastAsia" w:ascii="Times New Roman" w:hAnsi="Times New Roman" w:eastAsia="仿宋_GB2312"/>
          <w:sz w:val="32"/>
          <w:szCs w:val="32"/>
        </w:rPr>
        <w:t>：</w:t>
      </w:r>
      <w:r>
        <w:rPr>
          <w:rFonts w:ascii="Times New Roman" w:hAnsi="Times New Roman"/>
          <w:sz w:val="32"/>
          <w:szCs w:val="32"/>
        </w:rPr>
        <w:t>qidongjjkfq@qidong.gov.cn</w:t>
      </w:r>
      <w:r>
        <w:rPr>
          <w:rFonts w:ascii="Times New Roman" w:hAnsi="Times New Roman" w:eastAsia="仿宋_GB2312"/>
          <w:sz w:val="32"/>
          <w:szCs w:val="32"/>
        </w:rPr>
        <w:t>。</w:t>
      </w:r>
    </w:p>
    <w:p>
      <w:pPr>
        <w:overflowPunct w:val="0"/>
        <w:spacing w:line="560" w:lineRule="exact"/>
        <w:ind w:right="640" w:firstLine="640"/>
        <w:jc w:val="left"/>
        <w:rPr>
          <w:rFonts w:ascii="Times New Roman" w:hAnsi="Times New Roman" w:eastAsia="仿宋_GB2312"/>
          <w:sz w:val="32"/>
          <w:szCs w:val="32"/>
        </w:rPr>
      </w:pPr>
    </w:p>
    <w:p>
      <w:pPr>
        <w:overflowPunct w:val="0"/>
        <w:spacing w:line="560" w:lineRule="exact"/>
        <w:ind w:right="640" w:firstLine="640"/>
        <w:jc w:val="left"/>
        <w:rPr>
          <w:rFonts w:ascii="Times New Roman" w:hAnsi="Times New Roman" w:eastAsia="仿宋_GB2312"/>
          <w:sz w:val="32"/>
          <w:szCs w:val="32"/>
        </w:rPr>
      </w:pPr>
    </w:p>
    <w:p>
      <w:pPr>
        <w:overflowPunct w:val="0"/>
        <w:spacing w:line="560" w:lineRule="exact"/>
        <w:ind w:firstLine="4000" w:firstLineChars="1250"/>
        <w:jc w:val="left"/>
        <w:rPr>
          <w:rFonts w:ascii="Times New Roman" w:hAnsi="Times New Roman" w:eastAsia="仿宋_GB2312"/>
          <w:sz w:val="32"/>
          <w:szCs w:val="32"/>
        </w:rPr>
      </w:pPr>
      <w:r>
        <w:rPr>
          <w:rFonts w:ascii="Times New Roman" w:hAnsi="Times New Roman" w:eastAsia="仿宋_GB2312"/>
          <w:sz w:val="32"/>
          <w:szCs w:val="32"/>
        </w:rPr>
        <w:t>江苏省启东经济开发区</w:t>
      </w:r>
      <w:r>
        <w:rPr>
          <w:rFonts w:ascii="Times New Roman" w:hAnsi="Times New Roman" w:eastAsia="仿宋_GB2312"/>
          <w:spacing w:val="-11"/>
          <w:sz w:val="32"/>
          <w:szCs w:val="32"/>
        </w:rPr>
        <w:t>党工委</w:t>
      </w:r>
    </w:p>
    <w:p>
      <w:pPr>
        <w:overflowPunct w:val="0"/>
        <w:spacing w:line="560" w:lineRule="exact"/>
        <w:ind w:right="640" w:firstLine="640"/>
        <w:jc w:val="left"/>
      </w:pPr>
      <w:r>
        <w:rPr>
          <w:rFonts w:ascii="Times New Roman" w:hAnsi="Times New Roman" w:eastAsia="仿宋_GB2312"/>
          <w:sz w:val="32"/>
          <w:szCs w:val="32"/>
        </w:rPr>
        <w:t xml:space="preserve">                             2020年10月</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445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2020-11-09T01:38:54Z</dcterms:created>
  <dc:creator>Administrator</dc:creator>
  <cp:lastModifiedBy>Administrator</cp:lastModifiedBy>
  <dcterms:modified xsi:type="dcterms:W3CDTF">2020-11-09T01:39:17Z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