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大标宋简体"/>
          <w:color w:val="000000" w:themeColor="text1"/>
          <w:spacing w:val="-20"/>
          <w:sz w:val="44"/>
          <w:szCs w:val="44"/>
          <w14:textFill>
            <w14:solidFill>
              <w14:schemeClr w14:val="tx1"/>
            </w14:solidFill>
          </w14:textFill>
        </w:rPr>
      </w:pPr>
      <w:r>
        <w:rPr>
          <w:rFonts w:ascii="Times New Roman" w:hAnsi="Times New Roman" w:eastAsia="方正大标宋简体"/>
          <w:color w:val="000000" w:themeColor="text1"/>
          <w:spacing w:val="-20"/>
          <w:sz w:val="44"/>
          <w:szCs w:val="44"/>
          <w14:textFill>
            <w14:solidFill>
              <w14:schemeClr w14:val="tx1"/>
            </w14:solidFill>
          </w14:textFill>
        </w:rPr>
        <w:t>市发展改革委党委关于巡察整改进展情况的</w:t>
      </w:r>
    </w:p>
    <w:p>
      <w:pPr>
        <w:spacing w:line="560" w:lineRule="exact"/>
        <w:jc w:val="center"/>
        <w:rPr>
          <w:rFonts w:ascii="Times New Roman" w:hAnsi="Times New Roman" w:eastAsia="方正大标宋简体"/>
          <w:color w:val="000000" w:themeColor="text1"/>
          <w:spacing w:val="-20"/>
          <w:sz w:val="44"/>
          <w:szCs w:val="44"/>
          <w14:textFill>
            <w14:solidFill>
              <w14:schemeClr w14:val="tx1"/>
            </w14:solidFill>
          </w14:textFill>
        </w:rPr>
      </w:pPr>
      <w:r>
        <w:rPr>
          <w:rFonts w:ascii="Times New Roman" w:hAnsi="Times New Roman" w:eastAsia="方正大标宋简体"/>
          <w:color w:val="000000" w:themeColor="text1"/>
          <w:spacing w:val="-20"/>
          <w:sz w:val="44"/>
          <w:szCs w:val="44"/>
          <w14:textFill>
            <w14:solidFill>
              <w14:schemeClr w14:val="tx1"/>
            </w14:solidFill>
          </w14:textFill>
        </w:rPr>
        <w:t>通报</w:t>
      </w:r>
    </w:p>
    <w:p>
      <w:pPr>
        <w:overflowPunct w:val="0"/>
        <w:snapToGrid w:val="0"/>
        <w:spacing w:line="560" w:lineRule="exact"/>
        <w:ind w:firstLine="640"/>
        <w:rPr>
          <w:rFonts w:ascii="Times New Roman" w:hAnsi="Times New Roman" w:eastAsia="仿宋_GB2312"/>
          <w:sz w:val="32"/>
          <w:szCs w:val="32"/>
        </w:rPr>
      </w:pPr>
    </w:p>
    <w:p>
      <w:pPr>
        <w:overflowPunct w:val="0"/>
        <w:snapToGrid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根据启东市委统一部署，2019年 7月至 9月，十三届启东市委第十二轮巡察第三小组对发展改革委进行了巡察。2019年12月30日，十三届启东市委第十二轮巡察第三小组向发展改革委</w:t>
      </w:r>
      <w:r>
        <w:rPr>
          <w:rFonts w:ascii="Times New Roman" w:hAnsi="Times New Roman" w:eastAsia="仿宋_GB2312"/>
          <w:spacing w:val="-11"/>
          <w:sz w:val="32"/>
          <w:szCs w:val="32"/>
        </w:rPr>
        <w:t>党委</w:t>
      </w:r>
      <w:r>
        <w:rPr>
          <w:rFonts w:ascii="Times New Roman" w:hAnsi="Times New Roman" w:eastAsia="仿宋_GB2312"/>
          <w:sz w:val="32"/>
          <w:szCs w:val="32"/>
        </w:rPr>
        <w:t>反馈了巡察意见。按照党务公开原则和巡察工作有关要求，现将巡察整改进展情况予以公布。</w:t>
      </w:r>
    </w:p>
    <w:p>
      <w:pPr>
        <w:overflowPunct w:val="0"/>
        <w:snapToGrid w:val="0"/>
        <w:spacing w:line="560" w:lineRule="exact"/>
        <w:ind w:firstLine="640"/>
        <w:rPr>
          <w:rFonts w:ascii="Times New Roman" w:hAnsi="Times New Roman" w:eastAsia="黑体"/>
          <w:sz w:val="32"/>
          <w:szCs w:val="32"/>
        </w:rPr>
      </w:pPr>
      <w:r>
        <w:rPr>
          <w:rFonts w:ascii="Times New Roman" w:hAnsi="Times New Roman" w:eastAsia="黑体"/>
          <w:sz w:val="32"/>
          <w:szCs w:val="32"/>
        </w:rPr>
        <w:t>一、总体进展情况</w:t>
      </w:r>
    </w:p>
    <w:p>
      <w:pPr>
        <w:overflowPunct w:val="0"/>
        <w:snapToGrid w:val="0"/>
        <w:spacing w:line="560" w:lineRule="exact"/>
        <w:ind w:firstLine="640"/>
        <w:rPr>
          <w:rFonts w:ascii="Times New Roman" w:hAnsi="Times New Roman" w:eastAsia="仿宋_GB2312"/>
          <w:sz w:val="32"/>
          <w:szCs w:val="32"/>
        </w:rPr>
      </w:pPr>
      <w:r>
        <w:rPr>
          <w:rFonts w:ascii="Times New Roman" w:hAnsi="Times New Roman" w:eastAsia="仿宋_GB2312"/>
          <w:kern w:val="0"/>
          <w:sz w:val="32"/>
          <w:szCs w:val="32"/>
        </w:rPr>
        <w:t>今年以来，党委克服</w:t>
      </w:r>
      <w:r>
        <w:rPr>
          <w:rFonts w:ascii="Times New Roman" w:hAnsi="Times New Roman" w:eastAsia="仿宋_GB2312"/>
          <w:bCs/>
          <w:sz w:val="32"/>
          <w:szCs w:val="32"/>
        </w:rPr>
        <w:t>新冠疫情不利影响，</w:t>
      </w:r>
      <w:r>
        <w:rPr>
          <w:rFonts w:ascii="Times New Roman" w:hAnsi="Times New Roman" w:eastAsia="仿宋_GB2312"/>
          <w:kern w:val="0"/>
          <w:sz w:val="32"/>
          <w:szCs w:val="32"/>
        </w:rPr>
        <w:t>紧紧围绕巡察组反馈意见和整改工作要求进行全面安排。针对问题清单和建议，广泛听取意见，多次召开会议，周密部署、精准施策和挂图作战整体推进整改工作，强调提出问题不解决不松手、整改不到位不罢休、不获取全胜不收兵。</w:t>
      </w:r>
      <w:r>
        <w:rPr>
          <w:rFonts w:ascii="Times New Roman" w:hAnsi="Times New Roman" w:eastAsia="仿宋_GB2312"/>
          <w:b/>
          <w:kern w:val="0"/>
          <w:sz w:val="32"/>
          <w:szCs w:val="32"/>
        </w:rPr>
        <w:t>一是提高认识，全面部署。</w:t>
      </w:r>
      <w:r>
        <w:rPr>
          <w:rFonts w:ascii="Times New Roman" w:hAnsi="Times New Roman" w:eastAsia="仿宋_GB2312"/>
          <w:kern w:val="0"/>
          <w:sz w:val="32"/>
          <w:szCs w:val="32"/>
        </w:rPr>
        <w:t>党委非常重视巡察反馈意见，制定了关于落实市委巡察反馈意见整改方案，由党委书记任组长，其他班子成员任副组长，各科室长和下属单位负责人为成员，进一步明确整改要求、整改时间、责任人等，确保各项整改工作部署到位、责任到位、落实到位。今年以来共召开专题党委会议2次，巡察整改专题民主生活会1次，紧紧围绕整改工作要求专题部署、研究和推进整改落实工作，将巡察组反馈的19个方面问题细化为具体问题进行整改，做到整改内容明确、完成时间明确、责任人员明确、工作要求明确、保障措施明确，确保了整改序时进度。</w:t>
      </w:r>
      <w:r>
        <w:rPr>
          <w:rFonts w:ascii="Times New Roman" w:hAnsi="Times New Roman" w:eastAsia="仿宋_GB2312"/>
          <w:b/>
          <w:sz w:val="32"/>
          <w:szCs w:val="32"/>
        </w:rPr>
        <w:t>二是建章立制，查漏补缺。</w:t>
      </w:r>
      <w:r>
        <w:rPr>
          <w:rFonts w:ascii="Times New Roman" w:hAnsi="Times New Roman" w:eastAsia="仿宋_GB2312"/>
          <w:sz w:val="32"/>
          <w:szCs w:val="32"/>
        </w:rPr>
        <w:t>坚持整改问题与建章立制、查找漏洞与建章立制相结合，举一反三，由小及大、以点带面，全面梳理现有制度，排查廉政风险，着力从体制机制、监督管理上找原因，从完善制度、强化监督上下</w:t>
      </w:r>
      <w:r>
        <w:rPr>
          <w:rFonts w:hint="eastAsia" w:ascii="Times New Roman" w:hAnsi="Times New Roman" w:eastAsia="仿宋_GB2312"/>
          <w:sz w:val="32"/>
          <w:szCs w:val="32"/>
        </w:rPr>
        <w:t>功</w:t>
      </w:r>
      <w:r>
        <w:rPr>
          <w:rFonts w:ascii="Times New Roman" w:hAnsi="Times New Roman" w:eastAsia="仿宋_GB2312"/>
          <w:sz w:val="32"/>
          <w:szCs w:val="32"/>
        </w:rPr>
        <w:t>夫，</w:t>
      </w:r>
      <w:r>
        <w:rPr>
          <w:rFonts w:ascii="Times New Roman" w:hAnsi="Times New Roman" w:eastAsia="仿宋_GB2312"/>
          <w:kern w:val="0"/>
          <w:sz w:val="32"/>
          <w:szCs w:val="32"/>
        </w:rPr>
        <w:t>建立规章制度1个，修订规章制度10个</w:t>
      </w:r>
      <w:r>
        <w:rPr>
          <w:rFonts w:ascii="Times New Roman" w:hAnsi="Times New Roman" w:eastAsia="仿宋_GB2312"/>
          <w:sz w:val="32"/>
          <w:szCs w:val="32"/>
        </w:rPr>
        <w:t>。严格规范工作程序，整理、修订和完善民主集中制、议事规则制度、值班制度、请销假制度等各项操作性、执行性强，长期管用的规章制度，进一步扎牢了不能腐的制度笼子，巩固好、坚持好整改成果。加强制度的日常学习，对已制定的制度认真组织学习，确保制度执行的成效。同时，建立高效配合机制，实现整改落实情况反馈制度，做好上传下达，及时发现解决整改过程中遇到的各类问题。坚持日常检查和集中督导相结合，定时对各科室、下属企事业单位整改落实情况进行随机抽查，坚决扛起巡察整改责任。</w:t>
      </w:r>
      <w:r>
        <w:rPr>
          <w:rFonts w:ascii="Times New Roman" w:hAnsi="Times New Roman" w:eastAsia="仿宋_GB2312"/>
          <w:b/>
          <w:sz w:val="32"/>
          <w:szCs w:val="32"/>
        </w:rPr>
        <w:t>三是加强监管，久久为功。</w:t>
      </w:r>
      <w:r>
        <w:rPr>
          <w:rFonts w:ascii="Times New Roman" w:hAnsi="Times New Roman" w:eastAsia="仿宋_GB2312"/>
          <w:sz w:val="32"/>
          <w:szCs w:val="32"/>
        </w:rPr>
        <w:t>强化党委责任，</w:t>
      </w:r>
      <w:r>
        <w:rPr>
          <w:rFonts w:ascii="Times New Roman" w:hAnsi="Times New Roman" w:eastAsia="仿宋_GB2312"/>
          <w:bCs/>
          <w:sz w:val="32"/>
          <w:szCs w:val="32"/>
        </w:rPr>
        <w:t>对“两个责任”落实情况开展日常检查，进一步细化责任体系，完善考评工作机制。加强下属企事业单位督促检查，着力解决下属单位党组织管党治党宽软松问题，坚决传导从严治党压力。坚决扛起管党治党的政治责任，在日常管理中强化纪律执行，经常性进行教育提醒，发现苗头性问题就批评纠正，触犯纪律的要严格处理、严肃问责，使纪律真正成为带电的高压线。加大谈话力度，不断扩大谈话覆盖面，尤其是重点科室人员和下属企事业单位领导班子成员，重点用好第一种形态，做到小毛病早提醒、小缺点早批评、小错误早纠正，让咬耳扯袖、红脸出汗制度化、常态化</w:t>
      </w:r>
      <w:r>
        <w:rPr>
          <w:rFonts w:ascii="Times New Roman" w:hAnsi="Times New Roman" w:eastAsia="仿宋_GB2312"/>
          <w:sz w:val="32"/>
          <w:szCs w:val="32"/>
        </w:rPr>
        <w:t>。在抓好整改、解决问题的同时，及时总结经验，研究制定科学、长效的工作机制，巩固好、坚持好整改成果。通过整改，切实把巡察成果转化为推动全市高质量发展动力。</w:t>
      </w:r>
    </w:p>
    <w:p>
      <w:pPr>
        <w:overflowPunct w:val="0"/>
        <w:snapToGrid w:val="0"/>
        <w:spacing w:line="560" w:lineRule="exact"/>
        <w:ind w:firstLine="640"/>
        <w:rPr>
          <w:rFonts w:ascii="Times New Roman" w:hAnsi="Times New Roman" w:eastAsia="黑体"/>
          <w:sz w:val="32"/>
          <w:szCs w:val="32"/>
        </w:rPr>
      </w:pPr>
      <w:r>
        <w:rPr>
          <w:rFonts w:ascii="Times New Roman" w:hAnsi="Times New Roman" w:eastAsia="黑体"/>
          <w:sz w:val="32"/>
          <w:szCs w:val="32"/>
        </w:rPr>
        <w:t xml:space="preserve"> 二、整改具体情况</w:t>
      </w:r>
    </w:p>
    <w:p>
      <w:pPr>
        <w:overflowPunct w:val="0"/>
        <w:snapToGrid w:val="0"/>
        <w:spacing w:line="560" w:lineRule="exact"/>
        <w:ind w:firstLine="640"/>
        <w:rPr>
          <w:rFonts w:ascii="Times New Roman" w:hAnsi="Times New Roman" w:eastAsia="楷体_GB2312"/>
          <w:bCs/>
          <w:sz w:val="32"/>
          <w:szCs w:val="32"/>
        </w:rPr>
      </w:pPr>
      <w:r>
        <w:rPr>
          <w:rFonts w:ascii="Times New Roman" w:hAnsi="Times New Roman" w:eastAsia="楷体_GB2312"/>
          <w:bCs/>
          <w:sz w:val="32"/>
          <w:szCs w:val="32"/>
        </w:rPr>
        <w:t>（一）党的政治建设方面</w:t>
      </w:r>
    </w:p>
    <w:p>
      <w:pPr>
        <w:overflowPunct w:val="0"/>
        <w:snapToGrid w:val="0"/>
        <w:spacing w:line="560" w:lineRule="exact"/>
        <w:ind w:firstLine="643"/>
        <w:rPr>
          <w:rFonts w:ascii="Times New Roman" w:hAnsi="Times New Roman" w:eastAsia="仿宋_GB2312"/>
          <w:b/>
          <w:bCs/>
          <w:sz w:val="32"/>
          <w:szCs w:val="32"/>
        </w:rPr>
      </w:pPr>
      <w:r>
        <w:rPr>
          <w:rFonts w:ascii="Times New Roman" w:hAnsi="Times New Roman" w:eastAsia="仿宋_GB2312"/>
          <w:b/>
          <w:bCs/>
          <w:sz w:val="32"/>
          <w:szCs w:val="32"/>
        </w:rPr>
        <w:t>1.关于“研究‘三重一大’事项的决策过程不完整”问题的整改情况。</w:t>
      </w:r>
    </w:p>
    <w:p>
      <w:pPr>
        <w:overflowPunct w:val="0"/>
        <w:snapToGrid w:val="0"/>
        <w:spacing w:line="560" w:lineRule="exact"/>
        <w:ind w:firstLine="643"/>
        <w:rPr>
          <w:rFonts w:ascii="Times New Roman" w:hAnsi="Times New Roman" w:eastAsia="仿宋_GB2312"/>
          <w:sz w:val="32"/>
          <w:szCs w:val="32"/>
        </w:rPr>
      </w:pPr>
      <w:r>
        <w:rPr>
          <w:rFonts w:ascii="Times New Roman" w:hAnsi="Times New Roman" w:eastAsia="仿宋_GB2312"/>
          <w:bCs/>
          <w:sz w:val="32"/>
          <w:szCs w:val="32"/>
        </w:rPr>
        <w:t>整改情况：</w:t>
      </w:r>
      <w:r>
        <w:rPr>
          <w:rFonts w:hint="eastAsia" w:ascii="仿宋_GB2312" w:hAnsi="Times New Roman" w:eastAsia="仿宋_GB2312"/>
          <w:sz w:val="32"/>
          <w:szCs w:val="32"/>
        </w:rPr>
        <w:t>整改完成。</w:t>
      </w:r>
      <w:r>
        <w:rPr>
          <w:rFonts w:hint="eastAsia" w:ascii="仿宋_GB2312" w:hAnsi="Times New Roman" w:eastAsia="仿宋_GB2312"/>
          <w:bCs/>
          <w:sz w:val="32"/>
          <w:szCs w:val="32"/>
        </w:rPr>
        <w:t>一是加强学习。</w:t>
      </w:r>
      <w:r>
        <w:rPr>
          <w:rFonts w:hint="eastAsia" w:ascii="仿宋_GB2312" w:hAnsi="Times New Roman" w:eastAsia="仿宋_GB2312"/>
          <w:sz w:val="32"/>
          <w:szCs w:val="32"/>
        </w:rPr>
        <w:t>修订完善党委议事民主决策等制度，</w:t>
      </w:r>
      <w:r>
        <w:rPr>
          <w:rFonts w:hint="eastAsia" w:ascii="仿宋_GB2312" w:hAnsi="Times New Roman" w:eastAsia="仿宋_GB2312"/>
          <w:bCs/>
          <w:sz w:val="32"/>
          <w:szCs w:val="32"/>
        </w:rPr>
        <w:t>利用主题党日、中心组学习等时间</w:t>
      </w:r>
      <w:r>
        <w:rPr>
          <w:rFonts w:hint="eastAsia" w:ascii="仿宋_GB2312" w:hAnsi="Times New Roman" w:eastAsia="仿宋_GB2312"/>
          <w:sz w:val="32"/>
          <w:szCs w:val="32"/>
        </w:rPr>
        <w:t>组织全体机关干部学习，按照要求认真贯彻民主集中制，深入改变工作作风。</w:t>
      </w:r>
      <w:r>
        <w:rPr>
          <w:rFonts w:hint="eastAsia" w:ascii="仿宋_GB2312" w:hAnsi="Times New Roman" w:eastAsia="仿宋_GB2312"/>
          <w:bCs/>
          <w:sz w:val="32"/>
          <w:szCs w:val="32"/>
        </w:rPr>
        <w:t>二是严格执行。</w:t>
      </w:r>
      <w:r>
        <w:rPr>
          <w:rFonts w:hint="eastAsia" w:ascii="仿宋_GB2312" w:hAnsi="Times New Roman" w:eastAsia="仿宋_GB2312"/>
          <w:sz w:val="32"/>
          <w:szCs w:val="32"/>
        </w:rPr>
        <w:t>班子成员带头树立规矩意识，</w:t>
      </w:r>
      <w:r>
        <w:rPr>
          <w:rFonts w:ascii="Times New Roman" w:hAnsi="Times New Roman" w:eastAsia="仿宋_GB2312"/>
          <w:sz w:val="32"/>
          <w:szCs w:val="32"/>
        </w:rPr>
        <w:t>对“三重一大”制度严格执</w:t>
      </w:r>
      <w:r>
        <w:rPr>
          <w:rFonts w:hint="eastAsia" w:ascii="仿宋_GB2312" w:hAnsi="Times New Roman" w:eastAsia="仿宋_GB2312"/>
          <w:sz w:val="32"/>
          <w:szCs w:val="32"/>
        </w:rPr>
        <w:t>行，坚决坚持会前调查研究,会上集体讨论,班子成员充分发表意见,主要领导末位表态等程序。对争议较大的，举手表决或无记名投票，按照少数服从多数原则，确定重大事项。</w:t>
      </w:r>
      <w:r>
        <w:rPr>
          <w:rFonts w:hint="eastAsia" w:ascii="仿宋_GB2312" w:hAnsi="Times New Roman" w:eastAsia="仿宋_GB2312"/>
          <w:bCs/>
          <w:sz w:val="32"/>
          <w:szCs w:val="32"/>
        </w:rPr>
        <w:t>三是定期自查。</w:t>
      </w:r>
      <w:r>
        <w:rPr>
          <w:rFonts w:hint="eastAsia" w:ascii="仿宋_GB2312" w:hAnsi="Times New Roman" w:eastAsia="仿宋_GB2312"/>
          <w:sz w:val="32"/>
          <w:szCs w:val="32"/>
        </w:rPr>
        <w:t>定期</w:t>
      </w:r>
      <w:r>
        <w:rPr>
          <w:rFonts w:ascii="Times New Roman" w:hAnsi="Times New Roman" w:eastAsia="仿宋_GB2312"/>
          <w:sz w:val="32"/>
          <w:szCs w:val="32"/>
        </w:rPr>
        <w:t>对“三重一大”事项落实情况开展监督检查，不符合有关规定的坚决予以纠正。对讨论“三重一大”事项的会议，规范记录，确保记录内容准确完整，重大事项记录作为永久保存资料保管。如今年对中层干部的调整，严格按照组织部的要求和“三重一大”制度执行，相关台账资料规范保存。</w:t>
      </w:r>
    </w:p>
    <w:p>
      <w:pPr>
        <w:overflowPunct w:val="0"/>
        <w:snapToGrid w:val="0"/>
        <w:spacing w:line="560" w:lineRule="exact"/>
        <w:ind w:firstLine="630" w:firstLineChars="196"/>
        <w:rPr>
          <w:rFonts w:ascii="Times New Roman" w:hAnsi="Times New Roman" w:eastAsia="仿宋_GB2312"/>
          <w:b/>
          <w:bCs/>
          <w:sz w:val="32"/>
          <w:szCs w:val="32"/>
        </w:rPr>
      </w:pPr>
      <w:r>
        <w:rPr>
          <w:rFonts w:ascii="Times New Roman" w:hAnsi="Times New Roman" w:eastAsia="仿宋_GB2312"/>
          <w:b/>
          <w:bCs/>
          <w:sz w:val="32"/>
          <w:szCs w:val="32"/>
        </w:rPr>
        <w:t>2.关于“党委议事规则不健全”问题的整改情况。</w:t>
      </w:r>
    </w:p>
    <w:p>
      <w:pPr>
        <w:overflowPunct w:val="0"/>
        <w:snapToGrid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整改情况</w:t>
      </w:r>
      <w:r>
        <w:rPr>
          <w:rFonts w:ascii="Times New Roman" w:hAnsi="Times New Roman" w:eastAsia="仿宋_GB2312"/>
          <w:b/>
          <w:bCs/>
          <w:sz w:val="32"/>
          <w:szCs w:val="32"/>
        </w:rPr>
        <w:t>：</w:t>
      </w:r>
      <w:r>
        <w:rPr>
          <w:rFonts w:ascii="Times New Roman" w:hAnsi="Times New Roman" w:eastAsia="仿宋_GB2312"/>
          <w:sz w:val="32"/>
          <w:szCs w:val="32"/>
        </w:rPr>
        <w:t>整改完成。一是严格区分。完善党委议事规则,进一步明确对象、流程、要求等，严格区分党政权力职责边界，认真对待党委会、主任办公会议，一律分别召开、单独记载。二是规范记载。组织人员到政府办等对办公管理经验取经，加强业务学习，严格按照会议要求记载，严禁出现插补、不留空白页面等现象。三是加强检查。强化内部审核制度，办公室、人事科定期对会议内容、记录形式、讨论方式等开展检查，重点查看制度是否执行到位。对落实不到位的，及时提醒，确保质量。今年以来党委和行政会议已分开记录，记载规范，没有出现类似问题。</w:t>
      </w:r>
    </w:p>
    <w:p>
      <w:pPr>
        <w:overflowPunct w:val="0"/>
        <w:snapToGrid w:val="0"/>
        <w:spacing w:line="560" w:lineRule="exact"/>
        <w:ind w:firstLine="643"/>
        <w:rPr>
          <w:rFonts w:ascii="Times New Roman" w:hAnsi="Times New Roman" w:eastAsia="仿宋_GB2312"/>
          <w:b/>
          <w:bCs/>
          <w:sz w:val="32"/>
          <w:szCs w:val="32"/>
        </w:rPr>
      </w:pPr>
      <w:r>
        <w:rPr>
          <w:rFonts w:ascii="Times New Roman" w:hAnsi="Times New Roman" w:eastAsia="仿宋_GB2312"/>
          <w:b/>
          <w:bCs/>
          <w:sz w:val="32"/>
          <w:szCs w:val="32"/>
        </w:rPr>
        <w:t>3.关于“民主生活会质量不高”问题的整改情况。</w:t>
      </w:r>
    </w:p>
    <w:p>
      <w:pPr>
        <w:overflowPunct w:val="0"/>
        <w:snapToGrid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整改情况：整改完成。一是加强组织生活的严密性。严格执行《关于新形势下党内政治生活若干准则》，常态化开展谈心谈话、批评与自我批评，使党内组织生活真正严实起来、规范起来，确保组织生活质量。会前将进行充分的准备，广泛征求意见，充分开展谈心谈话，提高会议质量；2019年度专题民主生活会上，2018年度个人重大事项没有作出说明的班子成员分别作出说明并写入报告中；班子成员间将认真开展批评与自我批评环节。二是深刻剖析自身问题。各班子成员按照有关要求认真组织对照检查，深刻剖析，发言材料不能浮于表面，相互批评将直面问题，增加辣味，坚决杜绝一团和气、互相表扬的现象。同时，邀请市纪委全程参与民主生活会，点评民主生活会，确保会议的政治性、严肃性。如4月29日召开巡察整改专题民主生活会，大家严格对标找差，严肃开展自我剖析，民主生活会质量显著提高。6月5日，委领导、财经科和人事科参与下属企业长城公司和二商公司班子成员的巡察整改专题民主生活会，分别进行了点评并提出要求，确保巡察整改入心入脑。</w:t>
      </w:r>
    </w:p>
    <w:p>
      <w:pPr>
        <w:overflowPunct w:val="0"/>
        <w:snapToGrid w:val="0"/>
        <w:spacing w:line="560" w:lineRule="exact"/>
        <w:ind w:firstLine="643"/>
        <w:rPr>
          <w:rFonts w:ascii="Times New Roman" w:hAnsi="Times New Roman" w:eastAsia="仿宋_GB2312"/>
          <w:b/>
          <w:bCs/>
          <w:sz w:val="32"/>
          <w:szCs w:val="32"/>
        </w:rPr>
      </w:pPr>
      <w:r>
        <w:rPr>
          <w:rFonts w:ascii="Times New Roman" w:hAnsi="Times New Roman" w:eastAsia="仿宋_GB2312"/>
          <w:b/>
          <w:bCs/>
          <w:sz w:val="32"/>
          <w:szCs w:val="32"/>
        </w:rPr>
        <w:t>4.关于“对巡视巡察问题整改重视不够”问题的整改情况。</w:t>
      </w:r>
    </w:p>
    <w:p>
      <w:pPr>
        <w:overflowPunct w:val="0"/>
        <w:snapToGrid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整改情况：整改完成。一是建章立制。修订了党委领导班子重大事项议事规则、重大决策程序规定等制度,并组织专门学习《关于新形势下党内政治生活的若干准则》等党纪法规等，提高班子成员的政治意识，提升民主生活会质量。严格区分党委会、主任办公会议，一律分别召开分开记载。二是完善管理。严格制定计划，开展多种形式的学习，有思考和发言，加强考勤管理，如2月19日的中心组对意识形态工作的专题学习，严格按照学习计划进行，增加了考勤记录并严格执行；完善学习制度，由专职学习秘书负责记载学习内容。三是规范收缴。严格落实党费收缴责任，各党支部每月主动缴纳党费，明确党费收缴纪律，并及时上缴。四是注重实效。落实各党支部书记的主体责任，每季度谈话不少于3次，党组织书记与每位下属党组织书记、党支部书记与每位党员，每年至少谈话1-2次，谈话重点落在党风廉政建设方面，切实提高谈话成效。领导班子成员和下属谈心谈话侧重于廉政，且与巡察中发现问题的同志分别进行了提醒谈话。今年5月15日</w:t>
      </w:r>
      <w:r>
        <w:rPr>
          <w:rStyle w:val="5"/>
          <w:rFonts w:ascii="Times New Roman" w:hAnsi="Times New Roman" w:eastAsia="仿宋_GB2312"/>
          <w:sz w:val="32"/>
          <w:szCs w:val="32"/>
        </w:rPr>
        <w:t>召开作风建设大会和党风廉政建设教育大会，</w:t>
      </w:r>
      <w:r>
        <w:rPr>
          <w:rFonts w:ascii="Times New Roman" w:hAnsi="Times New Roman" w:eastAsia="仿宋_GB2312"/>
          <w:sz w:val="32"/>
          <w:szCs w:val="32"/>
        </w:rPr>
        <w:t>以“坚定理想信念、筑牢纪法底线”为主题赴常熟沙家浜革命历史纪念馆学习参观活动，提升教育活动成效。五是规范发文。修订完善我委发文流程，增加法制审核、公平竞争审核、是否公开等审核内容，最后办公室总把关。重新修订了《发改委值班制度》，严格区分党委发文和行政发文，杜绝了文头和落款不一致等系列现象。六是严格内控。进一步重申市财政、市纪委关于公务接待报支的相关规定，及时结帐、报帐、入帐，对报支不规范的整改到符合相关要求，对再出现此类现象将坚决不予报支并追究相关人员责任</w:t>
      </w:r>
      <w:r>
        <w:rPr>
          <w:rFonts w:hint="eastAsia" w:ascii="Times New Roman" w:hAnsi="Times New Roman" w:eastAsia="仿宋_GB2312"/>
          <w:sz w:val="32"/>
          <w:szCs w:val="32"/>
        </w:rPr>
        <w:t>。</w:t>
      </w:r>
      <w:r>
        <w:rPr>
          <w:rFonts w:ascii="Times New Roman" w:hAnsi="Times New Roman" w:eastAsia="仿宋_GB2312"/>
          <w:sz w:val="32"/>
          <w:szCs w:val="32"/>
        </w:rPr>
        <w:t>严格遵守《会计法》中关于固定资产入帐标准，认真核算，不遗漏。如把未入账的已入固定资产帐，调整已全部到位。</w:t>
      </w:r>
    </w:p>
    <w:p>
      <w:pPr>
        <w:overflowPunct w:val="0"/>
        <w:snapToGrid w:val="0"/>
        <w:spacing w:line="560" w:lineRule="exact"/>
        <w:rPr>
          <w:rFonts w:ascii="Times New Roman" w:hAnsi="Times New Roman" w:eastAsia="楷体_GB2312"/>
          <w:bCs/>
          <w:sz w:val="32"/>
          <w:szCs w:val="32"/>
        </w:rPr>
      </w:pPr>
      <w:r>
        <w:rPr>
          <w:rFonts w:ascii="Times New Roman" w:hAnsi="Times New Roman" w:eastAsia="仿宋_GB2312"/>
          <w:sz w:val="32"/>
          <w:szCs w:val="32"/>
        </w:rPr>
        <w:t xml:space="preserve">   </w:t>
      </w:r>
      <w:r>
        <w:rPr>
          <w:rFonts w:ascii="Times New Roman" w:hAnsi="Times New Roman" w:eastAsia="楷体_GB2312"/>
          <w:sz w:val="32"/>
          <w:szCs w:val="32"/>
        </w:rPr>
        <w:t xml:space="preserve"> </w:t>
      </w:r>
      <w:r>
        <w:rPr>
          <w:rFonts w:ascii="Times New Roman" w:hAnsi="Times New Roman" w:eastAsia="楷体_GB2312"/>
          <w:bCs/>
          <w:sz w:val="32"/>
          <w:szCs w:val="32"/>
        </w:rPr>
        <w:t>（二）党的思想建设方面</w:t>
      </w:r>
    </w:p>
    <w:p>
      <w:pPr>
        <w:overflowPunct w:val="0"/>
        <w:snapToGrid w:val="0"/>
        <w:spacing w:line="560" w:lineRule="exact"/>
        <w:ind w:firstLine="643"/>
        <w:rPr>
          <w:rFonts w:ascii="Times New Roman" w:hAnsi="Times New Roman" w:eastAsia="仿宋_GB2312"/>
          <w:b/>
          <w:sz w:val="32"/>
          <w:szCs w:val="32"/>
        </w:rPr>
      </w:pPr>
      <w:r>
        <w:rPr>
          <w:rFonts w:ascii="Times New Roman" w:hAnsi="Times New Roman" w:eastAsia="仿宋_GB2312"/>
          <w:b/>
          <w:bCs/>
          <w:sz w:val="32"/>
          <w:szCs w:val="32"/>
        </w:rPr>
        <w:t>1.关于“中心组理论学习意识不够强”问题的整改情况。</w:t>
      </w:r>
    </w:p>
    <w:p>
      <w:pPr>
        <w:overflowPunct w:val="0"/>
        <w:snapToGrid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整改情况：整改完成。一是提高思想认识。修订了</w:t>
      </w:r>
      <w:r>
        <w:rPr>
          <w:rFonts w:ascii="Times New Roman" w:hAnsi="Times New Roman" w:eastAsia="仿宋_GB2312"/>
          <w:bCs/>
          <w:sz w:val="32"/>
          <w:szCs w:val="32"/>
        </w:rPr>
        <w:t>党委中心组和机关学习教育制度</w:t>
      </w:r>
      <w:r>
        <w:rPr>
          <w:rFonts w:ascii="Times New Roman" w:hAnsi="Times New Roman" w:eastAsia="仿宋_GB2312"/>
          <w:sz w:val="32"/>
          <w:szCs w:val="32"/>
        </w:rPr>
        <w:t>，精心制了订党委中心组学习计划，每月开展好1次的中心组理论学习，并认真做好学习记录和考勤记录，使中心组学习制度化、规范化。二是提升学习成效。严格按照学习计划开展集中学习，定期组织学习心得的交流讨论活动，对于因事缺席的中心组成员，采用打印、发放学习资料给缺席成员组织其进行事后自学，确保不发生因缺席中心组学习后自行补学的现象。同时，定期对学习情况进行检查，确保学习记录质量。</w:t>
      </w:r>
    </w:p>
    <w:p>
      <w:pPr>
        <w:overflowPunct w:val="0"/>
        <w:snapToGrid w:val="0"/>
        <w:spacing w:line="560" w:lineRule="exact"/>
        <w:ind w:firstLine="643"/>
        <w:rPr>
          <w:rFonts w:ascii="Times New Roman" w:hAnsi="Times New Roman" w:eastAsia="仿宋_GB2312"/>
          <w:b/>
          <w:bCs/>
          <w:sz w:val="32"/>
          <w:szCs w:val="32"/>
        </w:rPr>
      </w:pPr>
      <w:r>
        <w:rPr>
          <w:rFonts w:ascii="Times New Roman" w:hAnsi="Times New Roman" w:eastAsia="仿宋_GB2312"/>
          <w:b/>
          <w:bCs/>
          <w:sz w:val="32"/>
          <w:szCs w:val="32"/>
        </w:rPr>
        <w:t>2.关于“‘两学一做’学习教育推进不够扎实”问题的整改情况。</w:t>
      </w:r>
    </w:p>
    <w:p>
      <w:pPr>
        <w:overflowPunct w:val="0"/>
        <w:snapToGrid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整改情况：整改完成。一是加强主题活动的严谨性。严格按照时间节点开展主题活动，不擅自提前或延后，结合全委实际撰写发言材料，杜绝网络抄袭等现象。二是加强主题活动的实效性。认真按照活动要求查摆问题，杜绝互相抄袭和空白等现象，确保活动开展取得实效。三是加强主题活动的长期性。常态化开展“两学一做”主题教育活动，对2017年“两学一做”相关学习资料进行收集和归档，确保所开展的工作有档可查、有迹可循。目前，对领导班子成员的材料进行认真审核把关，不符合要求的坚决退回整改。同时对存在问题的同志进行提醒谈话。</w:t>
      </w:r>
    </w:p>
    <w:p>
      <w:pPr>
        <w:overflowPunct w:val="0"/>
        <w:snapToGrid w:val="0"/>
        <w:spacing w:line="560" w:lineRule="exact"/>
        <w:ind w:firstLine="480" w:firstLineChars="150"/>
        <w:rPr>
          <w:rFonts w:ascii="Times New Roman" w:hAnsi="Times New Roman" w:eastAsia="楷体_GB2312"/>
          <w:bCs/>
          <w:sz w:val="32"/>
          <w:szCs w:val="32"/>
        </w:rPr>
      </w:pPr>
      <w:r>
        <w:rPr>
          <w:rFonts w:ascii="Times New Roman" w:hAnsi="Times New Roman" w:eastAsia="楷体_GB2312"/>
          <w:bCs/>
          <w:sz w:val="32"/>
          <w:szCs w:val="32"/>
        </w:rPr>
        <w:t>（三）党的组织建设方面</w:t>
      </w:r>
    </w:p>
    <w:p>
      <w:pPr>
        <w:overflowPunct w:val="0"/>
        <w:snapToGrid w:val="0"/>
        <w:spacing w:line="560" w:lineRule="exact"/>
        <w:ind w:firstLine="643"/>
        <w:rPr>
          <w:rFonts w:ascii="Times New Roman" w:hAnsi="Times New Roman" w:eastAsia="仿宋_GB2312"/>
          <w:b/>
          <w:bCs/>
          <w:sz w:val="32"/>
          <w:szCs w:val="32"/>
        </w:rPr>
      </w:pPr>
      <w:r>
        <w:rPr>
          <w:rFonts w:ascii="Times New Roman" w:hAnsi="Times New Roman" w:eastAsia="仿宋_GB2312"/>
          <w:b/>
          <w:bCs/>
          <w:sz w:val="32"/>
          <w:szCs w:val="32"/>
        </w:rPr>
        <w:t>1.关于</w:t>
      </w:r>
      <w:r>
        <w:rPr>
          <w:rFonts w:hint="eastAsia" w:ascii="仿宋_GB2312" w:hAnsi="Times New Roman" w:eastAsia="仿宋_GB2312"/>
          <w:b/>
          <w:bCs/>
          <w:sz w:val="32"/>
          <w:szCs w:val="32"/>
        </w:rPr>
        <w:t>“‘三会一课’</w:t>
      </w:r>
      <w:r>
        <w:rPr>
          <w:rFonts w:ascii="Times New Roman" w:hAnsi="Times New Roman" w:eastAsia="仿宋_GB2312"/>
          <w:b/>
          <w:bCs/>
          <w:sz w:val="32"/>
          <w:szCs w:val="32"/>
        </w:rPr>
        <w:t>制度执行不到位</w:t>
      </w:r>
      <w:r>
        <w:rPr>
          <w:rFonts w:hint="eastAsia" w:ascii="仿宋_GB2312" w:hAnsi="Times New Roman" w:eastAsia="仿宋_GB2312"/>
          <w:b/>
          <w:bCs/>
          <w:sz w:val="32"/>
          <w:szCs w:val="32"/>
        </w:rPr>
        <w:t>”</w:t>
      </w:r>
      <w:r>
        <w:rPr>
          <w:rFonts w:ascii="Times New Roman" w:hAnsi="Times New Roman" w:eastAsia="仿宋_GB2312"/>
          <w:b/>
          <w:bCs/>
          <w:sz w:val="32"/>
          <w:szCs w:val="32"/>
        </w:rPr>
        <w:t>问题的整改情况。</w:t>
      </w:r>
    </w:p>
    <w:p>
      <w:pPr>
        <w:overflowPunct w:val="0"/>
        <w:snapToGrid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整改情况：整改完成。一是健全支部台账记录。机关党总支和各机关支部每年将严格按照要求将“党组织情况”、“党员名册”、“党员变动情况”等栏目记录完整，各老干部支部及时完善台账。二是规范支部活动记录。定期组织各支部开展规范台账记录和活动记录的业务培训，明确台账记录和整理的具体标准，统一使用规定会议记录簿进行记录，保证会议记录详实完整规范。三是严格支部活动开展。严格落实“三会一课”制度，委机关党总支、各机关党支部、老干部支部和下属企业支部按要求开展活动并加强督促检查。今年以来，对各支部召开会议，传达整改精神，开展培训活动，规范组织活动，完善台账记录。</w:t>
      </w:r>
    </w:p>
    <w:p>
      <w:pPr>
        <w:overflowPunct w:val="0"/>
        <w:snapToGrid w:val="0"/>
        <w:spacing w:line="560" w:lineRule="exact"/>
        <w:ind w:firstLine="643"/>
        <w:rPr>
          <w:rFonts w:ascii="Times New Roman" w:hAnsi="Times New Roman" w:eastAsia="仿宋_GB2312"/>
          <w:b/>
          <w:bCs/>
          <w:sz w:val="32"/>
          <w:szCs w:val="32"/>
        </w:rPr>
      </w:pPr>
      <w:r>
        <w:rPr>
          <w:rFonts w:ascii="Times New Roman" w:hAnsi="Times New Roman" w:eastAsia="仿宋_GB2312"/>
          <w:b/>
          <w:bCs/>
          <w:sz w:val="32"/>
          <w:szCs w:val="32"/>
        </w:rPr>
        <w:t>2.关于“选举程序不规范”问题的整改情况。</w:t>
      </w:r>
    </w:p>
    <w:p>
      <w:pPr>
        <w:overflowPunct w:val="0"/>
        <w:snapToGrid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整改情况：整改完成。一是规范标准程序。各党支部严格按照程序确定支委候选人，党总支对支委候选人要严把支委“入口关”，对下属党支部请示做到逐个讨论审批，选好配强支委班子。二是加强党员管理。强化各党支部组织观念，对于转入党员要及时进行党组织关系转接，办理好党员组织关系转移手续。三是及时补选支部委员。按照基层党组织标准化建设要求，统一配发《中国共产党基层党组织工作记事》，各支部严格按照要求及时增补、改选支委委员并向党委及时进行书面请示，待党委讨论批复后遵照《中国共产党支部工作条例（试行）》规定开展增补、改选等工作。目前，启东市粮油实业有限公司支委会已向委党委提交关于补选中共启东市粮油实业公司支部委员会委员的请示，发改委党委已批复，6月15日该企业召开了增补委员党员大会，按照规定程序顺利完成各项议程。</w:t>
      </w:r>
    </w:p>
    <w:p>
      <w:pPr>
        <w:overflowPunct w:val="0"/>
        <w:snapToGrid w:val="0"/>
        <w:spacing w:line="560" w:lineRule="exact"/>
        <w:ind w:firstLine="643"/>
        <w:rPr>
          <w:rFonts w:ascii="Times New Roman" w:hAnsi="Times New Roman" w:eastAsia="仿宋_GB2312"/>
          <w:b/>
          <w:bCs/>
          <w:sz w:val="32"/>
          <w:szCs w:val="32"/>
        </w:rPr>
      </w:pPr>
      <w:r>
        <w:rPr>
          <w:rFonts w:ascii="Times New Roman" w:hAnsi="Times New Roman" w:eastAsia="仿宋_GB2312"/>
          <w:b/>
          <w:bCs/>
          <w:sz w:val="32"/>
          <w:szCs w:val="32"/>
        </w:rPr>
        <w:t>3.关于“未严格执行党费收缴规定”问题的整改情况。</w:t>
      </w:r>
    </w:p>
    <w:p>
      <w:pPr>
        <w:overflowPunct w:val="0"/>
        <w:snapToGrid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整改情况：整改完成。一是强化自觉缴纳意识。组织各支部书记认真学习《关于中国共产党党费收缴、管理和使用的规定》，组织全体党员干部学习《关于共产党员交纳党费办法的规定》，要求各机关党员、下属老干部支部党员和企业党员及时、主动缴纳党费，提高全体党员干部缴纳党费的自觉性。二是严格落实收缴责任。明确各党支部主体责任，督促党员每月自觉足额交纳党费并做好登记，由党委开具党费收据，每季度由党委统一向市委组织部及机关党工委交纳党费，严明党费收缴纪律，不得以方便为由行事，对今后不按时缴纳党费的下级党组织或党员干部按规定进行教育等处理。目前，已全部按照相关要求规定执行。</w:t>
      </w:r>
    </w:p>
    <w:p>
      <w:pPr>
        <w:overflowPunct w:val="0"/>
        <w:snapToGrid w:val="0"/>
        <w:spacing w:line="560" w:lineRule="exact"/>
        <w:ind w:firstLine="643"/>
        <w:rPr>
          <w:rFonts w:ascii="Times New Roman" w:hAnsi="Times New Roman" w:eastAsia="仿宋_GB2312"/>
          <w:b/>
          <w:bCs/>
          <w:sz w:val="32"/>
          <w:szCs w:val="32"/>
        </w:rPr>
      </w:pPr>
      <w:r>
        <w:rPr>
          <w:rFonts w:ascii="Times New Roman" w:hAnsi="Times New Roman" w:eastAsia="仿宋_GB2312"/>
          <w:b/>
          <w:bCs/>
          <w:sz w:val="32"/>
          <w:szCs w:val="32"/>
        </w:rPr>
        <w:t>4.关于“主题党日活动开展不扎实”问题的整改情况。</w:t>
      </w:r>
    </w:p>
    <w:p>
      <w:pPr>
        <w:overflowPunct w:val="0"/>
        <w:snapToGrid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整改情况：整改完成。一是扎实开展活动。每月扎实开展主题党日活动，并进一步规范主题党日活动的相关制度，确保活动取得实效。1月底，作为第七党建共同体牵头单位，把握共同体的载体机遇，组织商务局、科技局等共8家单位开展2020年“聚力党建 喜迎新春”联合主题党日，将党建教育以生动有趣的节目形式展现给党员干部，极大增强了八家单位之间的凝聚力、向心力和协同力，取得良好反响。二是规范做好记录。按照党组织生活台账记录和整理的具体标准，指定专门记录人员按照要求如实记录好主题党日活动开展的内容。如目前，已开展“担当有为好干部”先进事迹集中宣讲活动，认真做好台账记录，内容准确。组织各支部开展“思想大解放、提振精气神、实现新突破”专题党日活动，组织党员学习苏州“三大法宝”，答好南通“发展四问”，撰写</w:t>
      </w:r>
      <w:r>
        <w:rPr>
          <w:rFonts w:hint="eastAsia" w:ascii="Times New Roman" w:hAnsi="Times New Roman" w:eastAsia="仿宋_GB2312"/>
          <w:sz w:val="32"/>
          <w:szCs w:val="32"/>
        </w:rPr>
        <w:t>好</w:t>
      </w:r>
      <w:r>
        <w:rPr>
          <w:rFonts w:ascii="Times New Roman" w:hAnsi="Times New Roman" w:eastAsia="仿宋_GB2312"/>
          <w:sz w:val="32"/>
          <w:szCs w:val="32"/>
        </w:rPr>
        <w:t>学习心得。</w:t>
      </w:r>
    </w:p>
    <w:p>
      <w:pPr>
        <w:overflowPunct w:val="0"/>
        <w:snapToGrid w:val="0"/>
        <w:spacing w:line="560" w:lineRule="exact"/>
        <w:ind w:firstLine="643"/>
        <w:rPr>
          <w:rFonts w:ascii="Times New Roman" w:hAnsi="Times New Roman" w:eastAsia="仿宋_GB2312"/>
          <w:b/>
          <w:bCs/>
          <w:sz w:val="32"/>
          <w:szCs w:val="32"/>
        </w:rPr>
      </w:pPr>
      <w:r>
        <w:rPr>
          <w:rFonts w:ascii="Times New Roman" w:hAnsi="Times New Roman" w:eastAsia="仿宋_GB2312"/>
          <w:b/>
          <w:bCs/>
          <w:sz w:val="32"/>
          <w:szCs w:val="32"/>
        </w:rPr>
        <w:t>5.关于“谈心谈话流于形式”问题的整改情况。</w:t>
      </w:r>
    </w:p>
    <w:p>
      <w:pPr>
        <w:overflowPunct w:val="0"/>
        <w:snapToGrid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整改情况：整改完成。一是规范制度。落实各党支部书记的主体责任，每季度谈话不少于3次，党组织书记与每位下属党组织书记、党支部书记与每位党员，每年至少谈话1-2次。二是调整方式。适当调整原先谈心谈话形式，注重了解对方思想、工作、作风、生活及家庭等各方面情况，对了解到的实际困难主动帮助，对深层次问题，敢于直言，明确观点，真诚交流。三是注重实效。对谈心谈话中发现的苗头性、倾向性问题，及时进行提醒、诫勉谈话，早提醒、早纠正、早解决；对反映问题较多的党员，坚持问题导向，严肃认真提出并督促整改，确保将谈心谈话起到实质性的作用。</w:t>
      </w:r>
    </w:p>
    <w:p>
      <w:pPr>
        <w:overflowPunct w:val="0"/>
        <w:snapToGrid w:val="0"/>
        <w:spacing w:line="560" w:lineRule="exact"/>
        <w:ind w:firstLine="643"/>
        <w:rPr>
          <w:rFonts w:ascii="Times New Roman" w:hAnsi="Times New Roman" w:eastAsia="仿宋_GB2312"/>
          <w:b/>
          <w:bCs/>
          <w:sz w:val="32"/>
          <w:szCs w:val="32"/>
        </w:rPr>
      </w:pPr>
      <w:r>
        <w:rPr>
          <w:rFonts w:ascii="Times New Roman" w:hAnsi="Times New Roman" w:eastAsia="仿宋_GB2312"/>
          <w:b/>
          <w:bCs/>
          <w:sz w:val="32"/>
          <w:szCs w:val="32"/>
        </w:rPr>
        <w:t>6.关于“中层干部选拔任用力度不够”问题的整改情况。</w:t>
      </w:r>
    </w:p>
    <w:p>
      <w:pPr>
        <w:overflowPunct w:val="0"/>
        <w:snapToGrid w:val="0"/>
        <w:spacing w:line="560" w:lineRule="exact"/>
        <w:ind w:firstLine="640"/>
        <w:rPr>
          <w:rFonts w:ascii="Times New Roman" w:hAnsi="Times New Roman" w:eastAsia="仿宋_GB2312"/>
          <w:sz w:val="32"/>
          <w:szCs w:val="32"/>
          <w:shd w:val="clear" w:color="auto" w:fill="FFFFFF"/>
        </w:rPr>
      </w:pPr>
      <w:r>
        <w:rPr>
          <w:rFonts w:ascii="Times New Roman" w:hAnsi="Times New Roman" w:eastAsia="仿宋_GB2312"/>
          <w:sz w:val="32"/>
          <w:szCs w:val="32"/>
        </w:rPr>
        <w:t>整改情况：整改完成。一是规范中层干部选任程序。严格按照《启东市镇及市级机关中层干部选拔任用实施办法》，组织开展中层干部选拔任用工作，特别注重民主推荐、民主测评等环节，确保选聘过程公开、公正、透明、有效。实行选人用人全程纪实制度，开展“痕迹”管理，确保整个选人用人过程材料齐全，要素齐备。二是加强中层干部轮岗交流。按照市委组织部要求，定期组织委中层干部轮岗交流，目前我委已完成中层干部轮岗交流和选拔任用工作，本次共涉及轮岗七名同志。三是严格落实“三项机制”。按照市委对干部“鼓励激励、容错纠错、能上能下”文件精神，建立委党员干部“三项机制”，对工作平庸、进取心不足的干部免去职务，对疫情期间在重点工作中表现突出的干部优先提拔重用。目前，提拔六名中层正职和八名中层副职，免去四名中层正职。在疫情期间，表现突出的6名年轻干部和2名领导干部得到重用提拔。四是加强对下属企业人才的培养。定期按编制空缺情况组织下属企业人员的招聘工作，并加强对下属企业管理人员的梯度培养，确保结构合理、衔接到位。年初，按程序招聘二名编外人员。</w:t>
      </w:r>
    </w:p>
    <w:p>
      <w:pPr>
        <w:overflowPunct w:val="0"/>
        <w:snapToGrid w:val="0"/>
        <w:spacing w:line="560" w:lineRule="exact"/>
        <w:ind w:firstLine="640"/>
        <w:rPr>
          <w:rFonts w:ascii="Times New Roman" w:hAnsi="Times New Roman" w:eastAsia="楷体_GB2312"/>
          <w:bCs/>
          <w:sz w:val="32"/>
          <w:szCs w:val="32"/>
        </w:rPr>
      </w:pPr>
      <w:r>
        <w:rPr>
          <w:rFonts w:ascii="Times New Roman" w:hAnsi="Times New Roman" w:eastAsia="楷体_GB2312"/>
          <w:bCs/>
          <w:sz w:val="32"/>
          <w:szCs w:val="32"/>
        </w:rPr>
        <w:t>（四）党的作风建设方面</w:t>
      </w:r>
    </w:p>
    <w:p>
      <w:pPr>
        <w:overflowPunct w:val="0"/>
        <w:snapToGrid w:val="0"/>
        <w:spacing w:line="560" w:lineRule="exact"/>
        <w:ind w:firstLine="643"/>
        <w:rPr>
          <w:rFonts w:ascii="Times New Roman" w:hAnsi="Times New Roman" w:eastAsia="仿宋_GB2312"/>
          <w:b/>
          <w:bCs/>
          <w:sz w:val="32"/>
          <w:szCs w:val="32"/>
        </w:rPr>
      </w:pPr>
      <w:r>
        <w:rPr>
          <w:rFonts w:ascii="Times New Roman" w:hAnsi="Times New Roman" w:eastAsia="仿宋_GB2312"/>
          <w:b/>
          <w:bCs/>
          <w:sz w:val="32"/>
          <w:szCs w:val="32"/>
        </w:rPr>
        <w:t>1.关于“公文发文不规范”问题的整改情况。</w:t>
      </w:r>
    </w:p>
    <w:p>
      <w:pPr>
        <w:overflowPunct w:val="0"/>
        <w:snapToGrid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整改情况：整改完成。一是精准引用。及时学习和引用上级的各项最新文件，再次对现有文件进行清理，确保不再发生此类现象。二是落款统一。严格区分党委和行政发文，重新制定了发改委值班制度，杜绝落款不统一等现象再次发生，并对当事人进行批评教育。三是时间一致。严格把关发文内容，杜绝发文时间和执行时间不一致等现象发生。同时，购置有关公文方面书籍，加强人员的学习培训，确保公文处理的质量。</w:t>
      </w:r>
    </w:p>
    <w:p>
      <w:pPr>
        <w:overflowPunct w:val="0"/>
        <w:snapToGrid w:val="0"/>
        <w:spacing w:line="560" w:lineRule="exact"/>
        <w:ind w:firstLine="643"/>
        <w:rPr>
          <w:rFonts w:ascii="Times New Roman" w:hAnsi="Times New Roman" w:eastAsia="仿宋_GB2312"/>
          <w:sz w:val="32"/>
          <w:szCs w:val="32"/>
        </w:rPr>
      </w:pPr>
      <w:r>
        <w:rPr>
          <w:rFonts w:ascii="Times New Roman" w:hAnsi="Times New Roman" w:eastAsia="仿宋_GB2312"/>
          <w:b/>
          <w:bCs/>
          <w:sz w:val="32"/>
          <w:szCs w:val="32"/>
        </w:rPr>
        <w:t>2.关于“规章制度执行不力”问题的整改情况。</w:t>
      </w:r>
      <w:r>
        <w:rPr>
          <w:rFonts w:ascii="Times New Roman" w:hAnsi="Times New Roman" w:eastAsia="仿宋_GB2312"/>
          <w:sz w:val="32"/>
          <w:szCs w:val="32"/>
        </w:rPr>
        <w:tab/>
      </w:r>
    </w:p>
    <w:p>
      <w:pPr>
        <w:overflowPunct w:val="0"/>
        <w:snapToGrid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整改情况：整改完成。一是加大制度的可操作性。对部分针对性不强操作性不强的制度进行修改完善，确保制度好操作、好管理、好执行。二是严格问责处理。修订完善委问责处理实施办法，利用监督执纪第一种形态对违反效能、违反纪律的人进行教育处理，并定期通报相关情况。三是加强内部监督。加大内部监督力度，对苗头性、倾向性问题及时谈话提醒和教育处理。提高内部监管水平，保障监督成效。目前，我委已完成2019年度效能考核打分，涉及扣奖19人次，累计扣81分，奖励涉及34人次，累计加分49.5分，严格兑现了考核奖，这些措施在机关干部中发挥了较好的震慑和激励作用。</w:t>
      </w:r>
    </w:p>
    <w:p>
      <w:pPr>
        <w:overflowPunct w:val="0"/>
        <w:snapToGrid w:val="0"/>
        <w:spacing w:line="560" w:lineRule="exact"/>
        <w:ind w:firstLine="640"/>
        <w:rPr>
          <w:rFonts w:ascii="Times New Roman" w:hAnsi="Times New Roman" w:eastAsia="楷体_GB2312"/>
          <w:bCs/>
          <w:sz w:val="32"/>
          <w:szCs w:val="32"/>
        </w:rPr>
      </w:pPr>
      <w:r>
        <w:rPr>
          <w:rFonts w:ascii="Times New Roman" w:hAnsi="Times New Roman" w:eastAsia="楷体_GB2312"/>
          <w:bCs/>
          <w:sz w:val="32"/>
          <w:szCs w:val="32"/>
        </w:rPr>
        <w:t>（五）党的纪律建设方面</w:t>
      </w:r>
    </w:p>
    <w:p>
      <w:pPr>
        <w:tabs>
          <w:tab w:val="left" w:pos="5291"/>
        </w:tabs>
        <w:overflowPunct w:val="0"/>
        <w:snapToGrid w:val="0"/>
        <w:spacing w:line="560" w:lineRule="exact"/>
        <w:ind w:firstLine="643"/>
        <w:rPr>
          <w:rFonts w:ascii="Times New Roman" w:hAnsi="Times New Roman" w:eastAsia="仿宋_GB2312"/>
          <w:b/>
          <w:bCs/>
          <w:sz w:val="32"/>
          <w:szCs w:val="32"/>
        </w:rPr>
      </w:pPr>
      <w:r>
        <w:rPr>
          <w:rFonts w:ascii="Times New Roman" w:hAnsi="Times New Roman" w:eastAsia="仿宋_GB2312"/>
          <w:b/>
          <w:bCs/>
          <w:sz w:val="32"/>
          <w:szCs w:val="32"/>
        </w:rPr>
        <w:t>1.关于“组织纪律方面”问题的整改情况。</w:t>
      </w:r>
    </w:p>
    <w:p>
      <w:pPr>
        <w:overflowPunct w:val="0"/>
        <w:snapToGrid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整改情况：整改完成。一是规范党员发展程序。组织各党支部学习发展党员工作手册，确保记录规范。在讨论发展对象和接受预备党员及转正党员会议上逐一讨论和表决，并做好详细记录，及时组织预备党员开展入党宣誓活动。规范党员党龄计算时间。二是加强“二线”领导的日常管理。加强“二线”干部的日常管理和考核，督促他们坚定理想信念，加强纪律约束，充分发挥传帮带的作用，发挥好余热。</w:t>
      </w:r>
    </w:p>
    <w:p>
      <w:pPr>
        <w:tabs>
          <w:tab w:val="left" w:pos="5291"/>
        </w:tabs>
        <w:overflowPunct w:val="0"/>
        <w:snapToGrid w:val="0"/>
        <w:spacing w:line="560" w:lineRule="exact"/>
        <w:ind w:firstLine="643"/>
        <w:rPr>
          <w:rFonts w:ascii="Times New Roman" w:hAnsi="Times New Roman" w:eastAsia="仿宋_GB2312"/>
          <w:b/>
          <w:bCs/>
          <w:sz w:val="32"/>
          <w:szCs w:val="32"/>
        </w:rPr>
      </w:pPr>
      <w:r>
        <w:rPr>
          <w:rFonts w:ascii="Times New Roman" w:hAnsi="Times New Roman" w:eastAsia="仿宋_GB2312"/>
          <w:b/>
          <w:bCs/>
          <w:sz w:val="32"/>
          <w:szCs w:val="32"/>
        </w:rPr>
        <w:t>2.关于“廉洁纪律方面”问题的整改情况。</w:t>
      </w:r>
    </w:p>
    <w:p>
      <w:pPr>
        <w:overflowPunct w:val="0"/>
        <w:snapToGrid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整改情况：整改完成。一是组织学习相关制度。多层次、多领域组织本委工作人员认真学习领会“中央八项规定及实施细则”，做到内化于心，外化于行。二是规范财务报支规定。落实市财政、市纪委关于公务接待报支的相关规定，及时结帐、准确报帐、规范入帐。三是加强财务日常监管。每季度牵头对下属企业财务进行检查，聘请会计事务所进行年度审计。针对性制定了关于吕四二商公司、长城商业总公司工资福利调整方案和考核方案，对国有资产出租、职工福利、支部建设等作出明确规定，确保了有章可循、有据可查。四是严格执行相关标准。今后将严格遵照规定发放,凡涉及奖金发放的均征求上级主管部门的意见,同意后再进行发放。凡不符合上级要求的坚决清退。目前，二商公司无任何依据发放的安全奖，已经全部上交收回。五是规范发放行为。及时更新专家技术人员劳务信息库，按照规章制度执行，杜绝发生不规范发放现象。目前，吕四第二商业总公司完成招待费报支不规范整改工作。价格认定中心出台了《关于续聘（增补）价格认定专家技术人员通知》（启价认综【2020】1号），调整了专家库，完备了发放手续等。</w:t>
      </w:r>
    </w:p>
    <w:p>
      <w:pPr>
        <w:overflowPunct w:val="0"/>
        <w:snapToGrid w:val="0"/>
        <w:spacing w:line="560" w:lineRule="exact"/>
        <w:ind w:firstLine="643"/>
        <w:rPr>
          <w:rFonts w:ascii="Times New Roman" w:hAnsi="Times New Roman" w:eastAsia="仿宋_GB2312"/>
          <w:b/>
          <w:bCs/>
          <w:sz w:val="32"/>
          <w:szCs w:val="32"/>
        </w:rPr>
      </w:pPr>
      <w:r>
        <w:rPr>
          <w:rFonts w:ascii="Times New Roman" w:hAnsi="Times New Roman" w:eastAsia="仿宋_GB2312"/>
          <w:b/>
          <w:bCs/>
          <w:sz w:val="32"/>
          <w:szCs w:val="32"/>
        </w:rPr>
        <w:t>3.关于“工作纪律方面”问题的整改情况。</w:t>
      </w:r>
    </w:p>
    <w:p>
      <w:pPr>
        <w:overflowPunct w:val="0"/>
        <w:snapToGrid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整改情况：整改完成。</w:t>
      </w:r>
      <w:r>
        <w:rPr>
          <w:rFonts w:ascii="Times New Roman" w:hAnsi="Times New Roman" w:eastAsia="仿宋_GB2312"/>
          <w:bCs/>
          <w:sz w:val="32"/>
          <w:szCs w:val="32"/>
        </w:rPr>
        <w:t>一是规范资产入账。严格执行《会计法》中相关固定资产核算标准，进一步规范核算，及时入账，确保零差错。二是严格内控制度。开展人员培训，健全单位内部控制制度，加强了相关票据、财务章的管理。提升会计基础工作，严格会计科目核算，加强会计科目审核，进一步提高会计核算业务能力。三是严肃账户管理。加强往来款项的核算和管理，严格账户的审核和管理，进一步完善财务管理制度，做到银行账面账目核对准确无误。四是强化资产管理。加强资产的购置、处置、出租的管理，认真执行省、市国有资产管理部门关于固定资产管理的若干规定，出租固定资产必须严格执行上级部门关于出租固定资产的会计管理和核算办法。五是加强日常学习。开展财务人员学习活动，建立一支学习型、专业型的财务队伍。要求全体财务人员，一方面贯彻上级传达的文件精神，严格遵守财经纪律，规范财务管理制度；另一方面要学业务、学技能，掌握专业知识，取得专业技术职务资格，提高财务人员整体素质。目前，调整了固定资产账目和其它栏目，调整了账目，公开房屋拍租，加强了出租房的日常管理。</w:t>
      </w:r>
      <w:r>
        <w:rPr>
          <w:rFonts w:ascii="Times New Roman" w:hAnsi="Times New Roman" w:eastAsia="仿宋_GB2312"/>
          <w:sz w:val="32"/>
          <w:szCs w:val="32"/>
        </w:rPr>
        <w:t>长城公司就江海北路714号2间房屋转租的问题，转租房屋现已全部收回，并经南通和利价格评估有限公司评估，该地段市场化价格提升为每间租金肆万元，现已经全部重新出租，其中四间的年租金高于评估价。</w:t>
      </w:r>
    </w:p>
    <w:p>
      <w:pPr>
        <w:overflowPunct w:val="0"/>
        <w:snapToGrid w:val="0"/>
        <w:spacing w:line="560" w:lineRule="exact"/>
        <w:ind w:firstLine="640"/>
        <w:rPr>
          <w:rFonts w:ascii="Times New Roman" w:hAnsi="Times New Roman" w:eastAsia="楷体_GB2312"/>
          <w:bCs/>
          <w:sz w:val="32"/>
          <w:szCs w:val="32"/>
        </w:rPr>
      </w:pPr>
      <w:r>
        <w:rPr>
          <w:rFonts w:ascii="Times New Roman" w:hAnsi="Times New Roman" w:eastAsia="楷体_GB2312"/>
          <w:bCs/>
          <w:sz w:val="32"/>
          <w:szCs w:val="32"/>
        </w:rPr>
        <w:t>（六）夺取反腐败斗争压倒性胜利方面</w:t>
      </w:r>
    </w:p>
    <w:p>
      <w:pPr>
        <w:overflowPunct w:val="0"/>
        <w:snapToGrid w:val="0"/>
        <w:spacing w:line="560" w:lineRule="exact"/>
        <w:ind w:firstLine="643"/>
        <w:rPr>
          <w:rFonts w:ascii="Times New Roman" w:hAnsi="Times New Roman" w:eastAsia="仿宋_GB2312"/>
          <w:sz w:val="32"/>
          <w:szCs w:val="32"/>
        </w:rPr>
      </w:pPr>
      <w:r>
        <w:rPr>
          <w:rFonts w:ascii="Times New Roman" w:hAnsi="Times New Roman" w:eastAsia="仿宋_GB2312"/>
          <w:b/>
          <w:bCs/>
          <w:sz w:val="32"/>
          <w:szCs w:val="32"/>
        </w:rPr>
        <w:t>1.关于“‘两个责任’落实不到位”问题的整改情况。</w:t>
      </w:r>
    </w:p>
    <w:p>
      <w:pPr>
        <w:overflowPunct w:val="0"/>
        <w:snapToGrid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整改情况：整改完成。一是规范记载手册。加强学习，提高认识，增强纪律观念和廉政意识，严格按照谈心谈话计划开展。二是加强指导监督。加强对下属企业责任清单、记实手册的指导。每季度对下属企业责任清单和记实内容进行指导检查，杜绝抄袭和雷同现象，对屡查不改的进行教育处理和和责任追究。三是突出交谈重点。每次谈心谈话前，拟定谈心谈话提纲，突出重点，明确要求，确保谈心谈话成效。目前，每季度对记实手册等台账开展日常检查，确保了记录规范。</w:t>
      </w:r>
    </w:p>
    <w:p>
      <w:pPr>
        <w:overflowPunct w:val="0"/>
        <w:snapToGrid w:val="0"/>
        <w:spacing w:line="560" w:lineRule="exact"/>
        <w:ind w:firstLine="643"/>
        <w:rPr>
          <w:rFonts w:ascii="Times New Roman" w:hAnsi="Times New Roman" w:eastAsia="仿宋_GB2312"/>
          <w:b/>
          <w:bCs/>
          <w:sz w:val="32"/>
          <w:szCs w:val="32"/>
        </w:rPr>
      </w:pPr>
      <w:r>
        <w:rPr>
          <w:rFonts w:ascii="Times New Roman" w:hAnsi="Times New Roman" w:eastAsia="仿宋_GB2312"/>
          <w:b/>
          <w:bCs/>
          <w:sz w:val="32"/>
          <w:szCs w:val="32"/>
        </w:rPr>
        <w:t>2.关于“廉政教育、廉政风险排查只重形式未有实际效果”问题的整改情况。</w:t>
      </w:r>
    </w:p>
    <w:p>
      <w:pPr>
        <w:overflowPunct w:val="0"/>
        <w:snapToGrid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整改情况：整改完成。一是加强廉政教育活动。根据各级纪委要求，并结合全委实际，每年制定切实有效的从严治党方案，各科室、下属企业每年必须联系实际认真排查廉政风险，并制定好切实有效的防控措施，确保廉政排查工作真正起到预警防控作用。扎实开展廉政教育和廉政排查活动，确保活动成效。二是建立监督检查机制。下属企业将每年进行廉政风险排查，并制订有效的防控措施，委党委每半年度对下属企业从严治党情况进行监督检查。目前，我委对廉政排查等开展日常检查，杜绝再次出现类似问题。</w:t>
      </w:r>
    </w:p>
    <w:p>
      <w:pPr>
        <w:tabs>
          <w:tab w:val="left" w:pos="1302"/>
        </w:tabs>
        <w:overflowPunct w:val="0"/>
        <w:snapToGrid w:val="0"/>
        <w:spacing w:line="560" w:lineRule="exact"/>
        <w:ind w:firstLine="640"/>
        <w:jc w:val="left"/>
        <w:rPr>
          <w:rFonts w:ascii="Times New Roman" w:hAnsi="Times New Roman" w:eastAsia="黑体"/>
          <w:sz w:val="32"/>
          <w:szCs w:val="32"/>
        </w:rPr>
      </w:pPr>
      <w:r>
        <w:rPr>
          <w:rFonts w:ascii="Times New Roman" w:hAnsi="Times New Roman" w:eastAsia="黑体"/>
          <w:sz w:val="32"/>
          <w:szCs w:val="32"/>
        </w:rPr>
        <w:t xml:space="preserve"> 三、下一步打算</w:t>
      </w:r>
    </w:p>
    <w:p>
      <w:pPr>
        <w:tabs>
          <w:tab w:val="left" w:pos="1302"/>
        </w:tabs>
        <w:overflowPunct w:val="0"/>
        <w:snapToGrid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下阶段，将以更加严格的态度履行全面从严治党主体责任，认真学习贯彻习近平新时代中国特色社会主义思想和党的十九届四中全会精神，对照市委巡察意见，进一步增强全面从严治党管党的政治、思想和行动自觉，扎实履行党风廉政建设主体责任，为奋力书写高质量发展启东答卷提供坚强纪律保障。</w:t>
      </w:r>
    </w:p>
    <w:p>
      <w:pPr>
        <w:overflowPunct w:val="0"/>
        <w:snapToGrid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（一）</w:t>
      </w:r>
      <w:r>
        <w:rPr>
          <w:rFonts w:ascii="Times New Roman" w:hAnsi="Times New Roman" w:eastAsia="仿宋_GB2312"/>
          <w:b/>
          <w:sz w:val="32"/>
          <w:szCs w:val="32"/>
        </w:rPr>
        <w:t>旗帜鲜明讲政治，加强党风廉政建设。</w:t>
      </w:r>
      <w:r>
        <w:rPr>
          <w:rFonts w:ascii="Times New Roman" w:hAnsi="Times New Roman" w:eastAsia="仿宋_GB2312"/>
          <w:bCs/>
          <w:sz w:val="32"/>
          <w:szCs w:val="32"/>
        </w:rPr>
        <w:t>用习近平新时代中国特色社会主义思想武装头脑，</w:t>
      </w:r>
      <w:r>
        <w:rPr>
          <w:rFonts w:ascii="Times New Roman" w:hAnsi="Times New Roman" w:eastAsia="仿宋_GB2312"/>
          <w:sz w:val="32"/>
          <w:szCs w:val="32"/>
        </w:rPr>
        <w:t>以抓铁留痕、踏石留印的态度和作风，确保上级党委重大决策部署落到实处，</w:t>
      </w:r>
      <w:r>
        <w:rPr>
          <w:rFonts w:ascii="Times New Roman" w:hAnsi="Times New Roman" w:eastAsia="仿宋_GB2312"/>
          <w:bCs/>
          <w:sz w:val="32"/>
          <w:szCs w:val="32"/>
        </w:rPr>
        <w:t>提升党的组织能力。</w:t>
      </w:r>
      <w:r>
        <w:rPr>
          <w:rFonts w:ascii="Times New Roman" w:hAnsi="Times New Roman" w:eastAsia="仿宋_GB2312"/>
          <w:sz w:val="32"/>
          <w:szCs w:val="32"/>
        </w:rPr>
        <w:t>认真落实党建工作责任机制，切实做到抓党建工作责任到位、措施到位。严肃党内政治生活，狠抓班子建设、党员管理、党务公开等各项制度工作执行到位。健全完善客观公正的党员考核评价机制和党员干部监督机制、学习培训机制。</w:t>
      </w:r>
      <w:r>
        <w:rPr>
          <w:rFonts w:ascii="Times New Roman" w:hAnsi="Times New Roman" w:eastAsia="仿宋_GB2312"/>
          <w:bCs/>
          <w:sz w:val="32"/>
          <w:szCs w:val="32"/>
        </w:rPr>
        <w:t>将</w:t>
      </w:r>
      <w:r>
        <w:rPr>
          <w:rFonts w:ascii="Times New Roman" w:hAnsi="Times New Roman" w:eastAsia="仿宋_GB2312"/>
          <w:sz w:val="32"/>
          <w:szCs w:val="32"/>
        </w:rPr>
        <w:t>进一步压实主体责任，聚焦党员干部这个关键和党组织这个堡垒，坚持领导带头、以上率下，逐级做好示范，层层传导压力，推动主体责任落到实处。坚持“强基础”主基调，切实把思想政治工作落到支部、把从严教育党员落到支部、把党的群众工作落到支部。同时做好“深融合”，</w:t>
      </w:r>
      <w:r>
        <w:rPr>
          <w:rFonts w:ascii="Times New Roman" w:hAnsi="Times New Roman" w:eastAsia="仿宋_GB2312"/>
          <w:bCs/>
          <w:sz w:val="32"/>
          <w:szCs w:val="32"/>
        </w:rPr>
        <w:t>构建多元化党建活动形式，</w:t>
      </w:r>
      <w:r>
        <w:rPr>
          <w:rFonts w:ascii="Times New Roman" w:hAnsi="Times New Roman" w:eastAsia="仿宋_GB2312"/>
          <w:sz w:val="32"/>
          <w:szCs w:val="32"/>
        </w:rPr>
        <w:t>将党建工作和业务工作有机结合，形成具有发改委特色的党建工作品牌，释放党的组织活力，为经济发展提供组织保障。</w:t>
      </w:r>
    </w:p>
    <w:p>
      <w:pPr>
        <w:overflowPunct w:val="0"/>
        <w:snapToGrid w:val="0"/>
        <w:spacing w:line="560" w:lineRule="exact"/>
        <w:ind w:firstLine="643"/>
        <w:rPr>
          <w:rFonts w:ascii="Times New Roman" w:hAnsi="Times New Roman" w:eastAsia="仿宋_GB2312"/>
          <w:sz w:val="32"/>
          <w:szCs w:val="32"/>
        </w:rPr>
      </w:pPr>
      <w:r>
        <w:rPr>
          <w:rFonts w:ascii="Times New Roman" w:hAnsi="Times New Roman" w:eastAsia="仿宋_GB2312"/>
          <w:b/>
          <w:sz w:val="32"/>
          <w:szCs w:val="32"/>
        </w:rPr>
        <w:t>（二）建章立制扎防线，实现长效管理。</w:t>
      </w:r>
      <w:r>
        <w:rPr>
          <w:rFonts w:ascii="Times New Roman" w:hAnsi="Times New Roman" w:eastAsia="仿宋_GB2312"/>
          <w:sz w:val="32"/>
          <w:szCs w:val="32"/>
        </w:rPr>
        <w:t>坚持把制度建设作为治本之策，扎紧制度的笼子。进一步完善有关规章制度，严格按照制度执行。加强日常教育，打造一支发展改革委“狼性”小分队，以“送政入企、服企爱启”百人千企调研服务活动为主体，做到敢闯敢拼敢融，为启东经济发展谋划新格局，确保干部干事创业精气神长期化。加强提醒教育，做到小毛病早提醒、小缺点早批评、小错误早纠正，让咬耳扯袖、红脸出汗制度化、常态化。要深化作风建设，认真贯彻全市机关作为建设会议精神，转变作风观念，以铁的纪律和担当全面推进从严治党工作，积极营造正风肃纪反腐良好氛围。组织专项整治，做到严在日常、抓在经常，不给作风问题留有空间，真正把纪律挺起来、把规矩立起来。</w:t>
      </w:r>
    </w:p>
    <w:p>
      <w:pPr>
        <w:overflowPunct w:val="0"/>
        <w:snapToGrid w:val="0"/>
        <w:spacing w:line="560" w:lineRule="exact"/>
        <w:ind w:firstLine="643"/>
        <w:rPr>
          <w:rFonts w:ascii="Times New Roman" w:hAnsi="Times New Roman" w:eastAsia="仿宋_GB2312"/>
          <w:sz w:val="32"/>
          <w:szCs w:val="32"/>
        </w:rPr>
      </w:pPr>
      <w:r>
        <w:rPr>
          <w:rFonts w:ascii="Times New Roman" w:hAnsi="Times New Roman" w:eastAsia="仿宋_GB2312"/>
          <w:b/>
          <w:sz w:val="32"/>
          <w:szCs w:val="32"/>
        </w:rPr>
        <w:t>（三）持之以恒抓发展，切实做好经济工作。</w:t>
      </w:r>
      <w:r>
        <w:rPr>
          <w:rFonts w:ascii="Times New Roman" w:hAnsi="Times New Roman" w:eastAsia="仿宋_GB2312"/>
          <w:sz w:val="32"/>
          <w:szCs w:val="32"/>
        </w:rPr>
        <w:t>今年是实施“十三五”规划和高水平全面建成小康社会收官之年，要围绕既定目标，践行高质量发展要求，统筹协调发展改革各项工作，特别是做好市委市政府交办的重点工作，全力推进全市经济社会发展更上一个台阶。要聚力调优结构，提升产业发展能级；聚力重大项目，蓄势经济发展后劲；聚力高质导向，提高经济运行质量</w:t>
      </w:r>
      <w:r>
        <w:rPr>
          <w:rFonts w:ascii="Times New Roman" w:hAnsi="Times New Roman" w:eastAsia="仿宋_GB2312"/>
          <w:bCs/>
          <w:sz w:val="32"/>
          <w:szCs w:val="32"/>
        </w:rPr>
        <w:t>；</w:t>
      </w:r>
      <w:r>
        <w:rPr>
          <w:rFonts w:ascii="Times New Roman" w:hAnsi="Times New Roman" w:eastAsia="仿宋_GB2312"/>
          <w:sz w:val="32"/>
          <w:szCs w:val="32"/>
        </w:rPr>
        <w:t>聚力融合发展，促进业态模式创新；聚力生态建设，加快低碳低耗转型；聚力运行服务，营造良好发展环境。</w:t>
      </w:r>
      <w:r>
        <w:rPr>
          <w:rFonts w:ascii="Times New Roman" w:hAnsi="Times New Roman" w:eastAsia="仿宋_GB2312"/>
          <w:kern w:val="0"/>
          <w:sz w:val="32"/>
          <w:szCs w:val="32"/>
        </w:rPr>
        <w:t>以实际行动书写好新时代南通“发展四问”发改系统答卷，</w:t>
      </w:r>
      <w:r>
        <w:rPr>
          <w:rFonts w:ascii="Times New Roman" w:hAnsi="Times New Roman" w:eastAsia="仿宋_GB2312"/>
          <w:sz w:val="32"/>
          <w:szCs w:val="32"/>
        </w:rPr>
        <w:t>为全市取得新的发展成绩贡献自己的力量。</w:t>
      </w:r>
    </w:p>
    <w:p>
      <w:pPr>
        <w:overflowPunct w:val="0"/>
        <w:snapToGrid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欢迎广大干部群众对巡察整改落实情况进行监督。如有意见建议，请及时向我们反映。联系方式：电话80799024，邮政信箱启东市汇龙镇世纪大道1288号（市发展改革委收），电子邮箱fagaiwei@qidong.gov.cn 。</w:t>
      </w:r>
    </w:p>
    <w:p>
      <w:pPr>
        <w:overflowPunct w:val="0"/>
        <w:snapToGrid w:val="0"/>
        <w:spacing w:line="560" w:lineRule="exact"/>
        <w:rPr>
          <w:rFonts w:ascii="Times New Roman" w:hAnsi="Times New Roman" w:eastAsia="仿宋_GB2312"/>
          <w:sz w:val="32"/>
          <w:szCs w:val="32"/>
        </w:rPr>
      </w:pPr>
    </w:p>
    <w:p>
      <w:pPr>
        <w:overflowPunct w:val="0"/>
        <w:snapToGrid w:val="0"/>
        <w:spacing w:line="560" w:lineRule="exact"/>
        <w:rPr>
          <w:rFonts w:ascii="Times New Roman" w:hAnsi="Times New Roman" w:eastAsia="仿宋_GB2312"/>
          <w:sz w:val="32"/>
          <w:szCs w:val="32"/>
        </w:rPr>
      </w:pPr>
    </w:p>
    <w:p>
      <w:pPr>
        <w:overflowPunct w:val="0"/>
        <w:snapToGrid w:val="0"/>
        <w:spacing w:line="560" w:lineRule="exact"/>
        <w:ind w:left="420" w:leftChars="200" w:firstLine="2720" w:firstLineChars="850"/>
        <w:rPr>
          <w:rFonts w:ascii="Times New Roman" w:hAnsi="Times New Roman" w:eastAsia="仿宋_GB2312"/>
          <w:sz w:val="32"/>
          <w:szCs w:val="32"/>
        </w:rPr>
      </w:pPr>
      <w:r>
        <w:rPr>
          <w:rFonts w:ascii="Times New Roman" w:hAnsi="Times New Roman" w:eastAsia="仿宋_GB2312"/>
          <w:sz w:val="32"/>
          <w:szCs w:val="32"/>
        </w:rPr>
        <w:t>中共启东市发展和改革委员会委员会</w:t>
      </w:r>
    </w:p>
    <w:p>
      <w:pPr>
        <w:overflowPunct w:val="0"/>
        <w:snapToGrid w:val="0"/>
        <w:spacing w:line="560" w:lineRule="exact"/>
        <w:ind w:left="64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2020年</w:t>
      </w:r>
      <w:r>
        <w:rPr>
          <w:rFonts w:hint="eastAsia" w:ascii="Times New Roman" w:hAnsi="Times New Roman" w:eastAsia="仿宋_GB2312"/>
          <w:sz w:val="32"/>
          <w:szCs w:val="32"/>
        </w:rPr>
        <w:t>7</w:t>
      </w:r>
      <w:r>
        <w:rPr>
          <w:rFonts w:ascii="Times New Roman" w:hAnsi="Times New Roman" w:eastAsia="仿宋_GB2312"/>
          <w:sz w:val="32"/>
          <w:szCs w:val="32"/>
        </w:rPr>
        <w:t>月</w:t>
      </w:r>
    </w:p>
    <w:p>
      <w:bookmarkStart w:id="0" w:name="_GoBack"/>
      <w:bookmarkEnd w:id="0"/>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inside" w:y="1"/>
      <w:rPr>
        <w:rStyle w:val="6"/>
        <w:rFonts w:asci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- 1 -</w:t>
    </w:r>
    <w:r>
      <w:rPr>
        <w:rStyle w:val="6"/>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in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F31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semiHidden/>
    <w:uiPriority w:val="99"/>
    <w:pPr>
      <w:tabs>
        <w:tab w:val="center" w:pos="4153"/>
        <w:tab w:val="right" w:pos="8306"/>
      </w:tabs>
      <w:snapToGrid w:val="0"/>
      <w:jc w:val="left"/>
    </w:pPr>
    <w:rPr>
      <w:sz w:val="18"/>
      <w:szCs w:val="18"/>
    </w:rPr>
  </w:style>
  <w:style w:type="character" w:styleId="5">
    <w:name w:val="Strong"/>
    <w:basedOn w:val="4"/>
    <w:qFormat/>
    <w:uiPriority w:val="22"/>
    <w:rPr>
      <w:b/>
      <w:bCs/>
    </w:rPr>
  </w:style>
  <w:style w:type="character" w:styleId="6">
    <w:name w:val="page number"/>
    <w:basedOn w:val="4"/>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2020-08-05T07:45:37Z</dcterms:created>
  <dc:creator>Administrator</dc:creator>
  <cp:lastModifiedBy>Administrator</cp:lastModifiedBy>
  <dcterms:modified xsi:type="dcterms:W3CDTF">2020-08-05T07:46:05Z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